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79385C5" w:rsidR="0012209D" w:rsidRDefault="005C4A59" w:rsidP="00321CAA">
            <w:r>
              <w:t>February</w:t>
            </w:r>
            <w:r w:rsidR="008E1832">
              <w:t xml:space="preserve"> 2022</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9"/>
        <w:gridCol w:w="4584"/>
        <w:gridCol w:w="850"/>
        <w:gridCol w:w="1694"/>
      </w:tblGrid>
      <w:tr w:rsidR="0012209D" w14:paraId="15BF086F" w14:textId="77777777" w:rsidTr="00B34C16">
        <w:tc>
          <w:tcPr>
            <w:tcW w:w="2499" w:type="dxa"/>
            <w:shd w:val="clear" w:color="auto" w:fill="D9D9D9" w:themeFill="background1" w:themeFillShade="D9"/>
          </w:tcPr>
          <w:p w14:paraId="15BF086D" w14:textId="77777777" w:rsidR="0012209D" w:rsidRDefault="0012209D" w:rsidP="00321CAA">
            <w:r>
              <w:t>Post title:</w:t>
            </w:r>
          </w:p>
        </w:tc>
        <w:tc>
          <w:tcPr>
            <w:tcW w:w="7128" w:type="dxa"/>
            <w:gridSpan w:val="3"/>
          </w:tcPr>
          <w:p w14:paraId="15BF086E" w14:textId="1E1F3A5A" w:rsidR="0012209D" w:rsidRPr="00E206E2" w:rsidRDefault="008E1832" w:rsidP="00B34C16">
            <w:pPr>
              <w:rPr>
                <w:b/>
                <w:bCs/>
                <w:sz w:val="20"/>
              </w:rPr>
            </w:pPr>
            <w:r w:rsidRPr="00E206E2">
              <w:rPr>
                <w:b/>
                <w:bCs/>
                <w:sz w:val="20"/>
              </w:rPr>
              <w:t>Associate Director, Research &amp; Enterprise Marketing</w:t>
            </w:r>
          </w:p>
        </w:tc>
      </w:tr>
      <w:tr w:rsidR="009B06FC" w14:paraId="25AC0DA7" w14:textId="77777777" w:rsidTr="00B34C16">
        <w:tc>
          <w:tcPr>
            <w:tcW w:w="2499" w:type="dxa"/>
            <w:shd w:val="clear" w:color="auto" w:fill="D9D9D9" w:themeFill="background1" w:themeFillShade="D9"/>
          </w:tcPr>
          <w:p w14:paraId="332CC426" w14:textId="71F92D22" w:rsidR="009B06FC" w:rsidRDefault="009B06FC" w:rsidP="009B06FC">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128" w:type="dxa"/>
            <w:gridSpan w:val="3"/>
          </w:tcPr>
          <w:p w14:paraId="576DADA9" w14:textId="7F455634" w:rsidR="009B06FC" w:rsidRPr="00E206E2" w:rsidRDefault="009B06FC" w:rsidP="009B06FC">
            <w:pPr>
              <w:rPr>
                <w:b/>
                <w:bCs/>
                <w:sz w:val="20"/>
              </w:rPr>
            </w:pPr>
            <w:r>
              <w:t>TBC – (113X) – Depends on Specialist Area</w:t>
            </w:r>
          </w:p>
        </w:tc>
      </w:tr>
      <w:tr w:rsidR="009B06FC" w14:paraId="15BF0875" w14:textId="77777777" w:rsidTr="00B34C16">
        <w:tc>
          <w:tcPr>
            <w:tcW w:w="2499" w:type="dxa"/>
            <w:shd w:val="clear" w:color="auto" w:fill="D9D9D9" w:themeFill="background1" w:themeFillShade="D9"/>
          </w:tcPr>
          <w:p w14:paraId="15BF0873" w14:textId="2E6FDA61" w:rsidR="009B06FC" w:rsidRDefault="00163075" w:rsidP="009B06FC">
            <w:r>
              <w:t>School/Department</w:t>
            </w:r>
          </w:p>
        </w:tc>
        <w:tc>
          <w:tcPr>
            <w:tcW w:w="7128" w:type="dxa"/>
            <w:gridSpan w:val="3"/>
          </w:tcPr>
          <w:p w14:paraId="15BF0874" w14:textId="58EC3FA8" w:rsidR="009B06FC" w:rsidRPr="00E206E2" w:rsidRDefault="009B06FC" w:rsidP="009B06FC">
            <w:pPr>
              <w:rPr>
                <w:sz w:val="20"/>
              </w:rPr>
            </w:pPr>
            <w:r w:rsidRPr="00E206E2">
              <w:rPr>
                <w:sz w:val="20"/>
              </w:rPr>
              <w:t xml:space="preserve">Communications &amp; Marketing </w:t>
            </w:r>
          </w:p>
        </w:tc>
      </w:tr>
      <w:tr w:rsidR="009B06FC" w14:paraId="07201851" w14:textId="77777777" w:rsidTr="00114B06">
        <w:tc>
          <w:tcPr>
            <w:tcW w:w="2499" w:type="dxa"/>
            <w:shd w:val="clear" w:color="auto" w:fill="D9D9D9" w:themeFill="background1" w:themeFillShade="D9"/>
          </w:tcPr>
          <w:p w14:paraId="158400D7" w14:textId="14198CE0" w:rsidR="009B06FC" w:rsidRDefault="00163075" w:rsidP="009B06FC">
            <w:r>
              <w:t>Faculty:</w:t>
            </w:r>
          </w:p>
        </w:tc>
        <w:tc>
          <w:tcPr>
            <w:tcW w:w="4584" w:type="dxa"/>
          </w:tcPr>
          <w:p w14:paraId="04210150" w14:textId="11B339F3" w:rsidR="009B06FC" w:rsidRPr="00E206E2" w:rsidRDefault="009B06FC" w:rsidP="009B06FC">
            <w:pPr>
              <w:rPr>
                <w:sz w:val="20"/>
              </w:rPr>
            </w:pPr>
            <w:r w:rsidRPr="00E206E2">
              <w:rPr>
                <w:sz w:val="20"/>
              </w:rPr>
              <w:t xml:space="preserve">Engagement &amp; Advancement </w:t>
            </w:r>
          </w:p>
        </w:tc>
        <w:tc>
          <w:tcPr>
            <w:tcW w:w="850" w:type="dxa"/>
            <w:shd w:val="clear" w:color="auto" w:fill="D9D9D9" w:themeFill="background1" w:themeFillShade="D9"/>
          </w:tcPr>
          <w:p w14:paraId="013C1F4D" w14:textId="77777777" w:rsidR="009B06FC" w:rsidRPr="00E206E2" w:rsidRDefault="009B06FC" w:rsidP="009B06FC">
            <w:pPr>
              <w:rPr>
                <w:sz w:val="20"/>
              </w:rPr>
            </w:pPr>
          </w:p>
        </w:tc>
        <w:tc>
          <w:tcPr>
            <w:tcW w:w="1694" w:type="dxa"/>
          </w:tcPr>
          <w:p w14:paraId="7A897A27" w14:textId="77777777" w:rsidR="009B06FC" w:rsidRPr="00E206E2" w:rsidRDefault="009B06FC" w:rsidP="009B06FC">
            <w:pPr>
              <w:rPr>
                <w:sz w:val="20"/>
              </w:rPr>
            </w:pPr>
          </w:p>
        </w:tc>
      </w:tr>
      <w:tr w:rsidR="00163075" w14:paraId="15BF087A" w14:textId="77777777" w:rsidTr="00114B06">
        <w:tc>
          <w:tcPr>
            <w:tcW w:w="2499" w:type="dxa"/>
            <w:shd w:val="clear" w:color="auto" w:fill="D9D9D9" w:themeFill="background1" w:themeFillShade="D9"/>
          </w:tcPr>
          <w:p w14:paraId="15BF0876" w14:textId="77777777" w:rsidR="00163075" w:rsidRDefault="00163075" w:rsidP="00163075">
            <w:r>
              <w:t>Career pathway:</w:t>
            </w:r>
          </w:p>
        </w:tc>
        <w:tc>
          <w:tcPr>
            <w:tcW w:w="4584" w:type="dxa"/>
          </w:tcPr>
          <w:p w14:paraId="15BF0877" w14:textId="333E301A" w:rsidR="00163075" w:rsidRPr="00E206E2" w:rsidRDefault="00163075" w:rsidP="00163075">
            <w:pPr>
              <w:rPr>
                <w:sz w:val="20"/>
              </w:rPr>
            </w:pPr>
            <w:r>
              <w:t>Management, Specialist and Administrative (MSA)</w:t>
            </w:r>
          </w:p>
        </w:tc>
        <w:tc>
          <w:tcPr>
            <w:tcW w:w="850" w:type="dxa"/>
            <w:shd w:val="clear" w:color="auto" w:fill="D9D9D9" w:themeFill="background1" w:themeFillShade="D9"/>
          </w:tcPr>
          <w:p w14:paraId="15BF0878" w14:textId="77777777" w:rsidR="00163075" w:rsidRPr="00E206E2" w:rsidRDefault="00163075" w:rsidP="00163075">
            <w:pPr>
              <w:rPr>
                <w:sz w:val="20"/>
              </w:rPr>
            </w:pPr>
            <w:r w:rsidRPr="00E206E2">
              <w:rPr>
                <w:sz w:val="20"/>
              </w:rPr>
              <w:t>Level:</w:t>
            </w:r>
          </w:p>
        </w:tc>
        <w:tc>
          <w:tcPr>
            <w:tcW w:w="1694" w:type="dxa"/>
          </w:tcPr>
          <w:p w14:paraId="15BF0879" w14:textId="2B05D67A" w:rsidR="00163075" w:rsidRPr="00E206E2" w:rsidRDefault="00163075" w:rsidP="00163075">
            <w:pPr>
              <w:rPr>
                <w:sz w:val="20"/>
              </w:rPr>
            </w:pPr>
            <w:r w:rsidRPr="00E206E2">
              <w:rPr>
                <w:sz w:val="20"/>
              </w:rPr>
              <w:t>6</w:t>
            </w:r>
          </w:p>
        </w:tc>
      </w:tr>
      <w:tr w:rsidR="009B06FC" w14:paraId="15BF0881" w14:textId="77777777" w:rsidTr="00B34C16">
        <w:tc>
          <w:tcPr>
            <w:tcW w:w="2499" w:type="dxa"/>
            <w:shd w:val="clear" w:color="auto" w:fill="D9D9D9" w:themeFill="background1" w:themeFillShade="D9"/>
          </w:tcPr>
          <w:p w14:paraId="15BF087F" w14:textId="77777777" w:rsidR="009B06FC" w:rsidRDefault="009B06FC" w:rsidP="009B06FC">
            <w:r>
              <w:t>Posts responsible to:</w:t>
            </w:r>
          </w:p>
        </w:tc>
        <w:tc>
          <w:tcPr>
            <w:tcW w:w="7128" w:type="dxa"/>
            <w:gridSpan w:val="3"/>
          </w:tcPr>
          <w:p w14:paraId="15BF0880" w14:textId="5CF58D38" w:rsidR="009B06FC" w:rsidRPr="00E206E2" w:rsidRDefault="009B06FC" w:rsidP="009B06FC">
            <w:pPr>
              <w:rPr>
                <w:sz w:val="20"/>
              </w:rPr>
            </w:pPr>
            <w:r w:rsidRPr="00E206E2">
              <w:rPr>
                <w:sz w:val="20"/>
              </w:rPr>
              <w:t xml:space="preserve">Director of Communications &amp; Marketing </w:t>
            </w:r>
          </w:p>
        </w:tc>
      </w:tr>
      <w:tr w:rsidR="009B06FC" w14:paraId="15BF0884" w14:textId="77777777" w:rsidTr="00B34C16">
        <w:tc>
          <w:tcPr>
            <w:tcW w:w="2499" w:type="dxa"/>
            <w:shd w:val="clear" w:color="auto" w:fill="D9D9D9" w:themeFill="background1" w:themeFillShade="D9"/>
          </w:tcPr>
          <w:p w14:paraId="15BF0882" w14:textId="77777777" w:rsidR="009B06FC" w:rsidRDefault="009B06FC" w:rsidP="009B06FC">
            <w:r>
              <w:t>Posts responsible for:</w:t>
            </w:r>
          </w:p>
        </w:tc>
        <w:tc>
          <w:tcPr>
            <w:tcW w:w="7128" w:type="dxa"/>
            <w:gridSpan w:val="3"/>
          </w:tcPr>
          <w:p w14:paraId="15BF0883" w14:textId="29C8AE7C" w:rsidR="009B06FC" w:rsidRPr="00E206E2" w:rsidRDefault="009B06FC" w:rsidP="009B06FC">
            <w:pPr>
              <w:tabs>
                <w:tab w:val="left" w:pos="0"/>
              </w:tabs>
              <w:suppressAutoHyphens/>
              <w:rPr>
                <w:sz w:val="20"/>
              </w:rPr>
            </w:pPr>
            <w:r w:rsidRPr="00E206E2">
              <w:rPr>
                <w:sz w:val="20"/>
              </w:rPr>
              <w:t xml:space="preserve">1 x L5 Head of R&amp;E Marketing, 3 x L4 R&amp;E Marketing Managers, 1 x L3 R&amp;E Marketing Officer </w:t>
            </w:r>
          </w:p>
        </w:tc>
      </w:tr>
      <w:tr w:rsidR="009B06FC" w14:paraId="15BF0887" w14:textId="77777777" w:rsidTr="00B34C16">
        <w:tc>
          <w:tcPr>
            <w:tcW w:w="2499" w:type="dxa"/>
            <w:shd w:val="clear" w:color="auto" w:fill="D9D9D9" w:themeFill="background1" w:themeFillShade="D9"/>
          </w:tcPr>
          <w:p w14:paraId="15BF0885" w14:textId="77777777" w:rsidR="009B06FC" w:rsidRDefault="009B06FC" w:rsidP="009B06FC">
            <w:r>
              <w:t>Post base:</w:t>
            </w:r>
          </w:p>
        </w:tc>
        <w:tc>
          <w:tcPr>
            <w:tcW w:w="7128" w:type="dxa"/>
            <w:gridSpan w:val="3"/>
          </w:tcPr>
          <w:p w14:paraId="15BF0886" w14:textId="353F95DD" w:rsidR="009B06FC" w:rsidRPr="00E206E2" w:rsidRDefault="009B06FC" w:rsidP="009B06FC">
            <w:pPr>
              <w:rPr>
                <w:sz w:val="20"/>
              </w:rPr>
            </w:pPr>
            <w:r w:rsidRPr="00E206E2">
              <w:rPr>
                <w:sz w:val="20"/>
              </w:rPr>
              <w:t>Office-based</w:t>
            </w:r>
            <w:r w:rsidR="00163075">
              <w:rPr>
                <w:sz w:val="20"/>
              </w:rPr>
              <w:t xml:space="preserve"> (see job ha</w:t>
            </w:r>
            <w:r w:rsidR="00261FA4">
              <w:rPr>
                <w:sz w:val="20"/>
              </w:rPr>
              <w:t>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B34C16">
        <w:trPr>
          <w:trHeight w:val="598"/>
        </w:trPr>
        <w:tc>
          <w:tcPr>
            <w:tcW w:w="10137" w:type="dxa"/>
          </w:tcPr>
          <w:p w14:paraId="53D0423E" w14:textId="4DF195BF" w:rsidR="00B34C16" w:rsidRPr="00B34C16" w:rsidRDefault="00B34C16" w:rsidP="00B34C16">
            <w:pPr>
              <w:rPr>
                <w:bCs/>
                <w:sz w:val="20"/>
              </w:rPr>
            </w:pPr>
            <w:r w:rsidRPr="00B34C16">
              <w:rPr>
                <w:bCs/>
                <w:sz w:val="20"/>
              </w:rPr>
              <w:t>The successful leadership, development and delivery of strategic marketing activities that further the reputation and growth of the University</w:t>
            </w:r>
            <w:r w:rsidR="00CD28F3">
              <w:rPr>
                <w:bCs/>
                <w:sz w:val="20"/>
              </w:rPr>
              <w:t xml:space="preserve">’s </w:t>
            </w:r>
            <w:r w:rsidR="00242FFA">
              <w:rPr>
                <w:bCs/>
                <w:sz w:val="20"/>
              </w:rPr>
              <w:t xml:space="preserve">Research and </w:t>
            </w:r>
            <w:r w:rsidR="00187182">
              <w:rPr>
                <w:bCs/>
                <w:sz w:val="20"/>
              </w:rPr>
              <w:t xml:space="preserve">academic Enterprise units </w:t>
            </w:r>
            <w:r w:rsidRPr="00B34C16">
              <w:rPr>
                <w:bCs/>
                <w:sz w:val="20"/>
              </w:rPr>
              <w:t xml:space="preserve">in line with </w:t>
            </w:r>
            <w:r w:rsidR="008D3497">
              <w:rPr>
                <w:bCs/>
                <w:sz w:val="20"/>
              </w:rPr>
              <w:t>the organisation’s</w:t>
            </w:r>
            <w:r w:rsidRPr="00B34C16">
              <w:rPr>
                <w:bCs/>
                <w:sz w:val="20"/>
              </w:rPr>
              <w:t xml:space="preserve"> strategic objectives and values. </w:t>
            </w:r>
          </w:p>
          <w:p w14:paraId="15BF088B" w14:textId="77777777" w:rsidR="0012209D" w:rsidRDefault="0012209D" w:rsidP="00321CAA"/>
        </w:tc>
      </w:tr>
    </w:tbl>
    <w:p w14:paraId="15BF088D" w14:textId="77777777" w:rsidR="0012209D" w:rsidRDefault="0012209D" w:rsidP="0012209D"/>
    <w:tbl>
      <w:tblPr>
        <w:tblStyle w:val="SUTable"/>
        <w:tblW w:w="0" w:type="auto"/>
        <w:tblLook w:val="04A0" w:firstRow="1" w:lastRow="0" w:firstColumn="1" w:lastColumn="0" w:noHBand="0" w:noVBand="1"/>
      </w:tblPr>
      <w:tblGrid>
        <w:gridCol w:w="596"/>
        <w:gridCol w:w="8012"/>
        <w:gridCol w:w="1019"/>
      </w:tblGrid>
      <w:tr w:rsidR="0012209D" w14:paraId="15BF0890" w14:textId="77777777" w:rsidTr="00C4684F">
        <w:trPr>
          <w:tblHeader/>
        </w:trPr>
        <w:tc>
          <w:tcPr>
            <w:tcW w:w="860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9" w:type="dxa"/>
            <w:shd w:val="clear" w:color="auto" w:fill="D9D9D9" w:themeFill="background1" w:themeFillShade="D9"/>
          </w:tcPr>
          <w:p w14:paraId="15BF088F" w14:textId="77777777" w:rsidR="0012209D" w:rsidRDefault="0012209D" w:rsidP="00321CAA">
            <w:r>
              <w:t>% Time</w:t>
            </w:r>
          </w:p>
        </w:tc>
      </w:tr>
      <w:tr w:rsidR="00261FA4" w14:paraId="1C04D65E" w14:textId="77777777" w:rsidTr="00C4684F">
        <w:tc>
          <w:tcPr>
            <w:tcW w:w="596" w:type="dxa"/>
            <w:tcBorders>
              <w:right w:val="nil"/>
            </w:tcBorders>
          </w:tcPr>
          <w:p w14:paraId="3F9F0BE9" w14:textId="77777777" w:rsidR="00261FA4" w:rsidRDefault="00261FA4" w:rsidP="00261FA4">
            <w:pPr>
              <w:pStyle w:val="ListParagraph"/>
              <w:numPr>
                <w:ilvl w:val="0"/>
                <w:numId w:val="17"/>
              </w:numPr>
            </w:pPr>
          </w:p>
        </w:tc>
        <w:tc>
          <w:tcPr>
            <w:tcW w:w="8012" w:type="dxa"/>
            <w:tcBorders>
              <w:left w:val="nil"/>
            </w:tcBorders>
          </w:tcPr>
          <w:p w14:paraId="756E04FC" w14:textId="0AE5F13D" w:rsidR="00261FA4" w:rsidRDefault="00261FA4" w:rsidP="00261FA4">
            <w:pPr>
              <w:overflowPunct/>
              <w:autoSpaceDE/>
              <w:autoSpaceDN/>
              <w:adjustRightInd/>
              <w:spacing w:before="0" w:after="0"/>
              <w:textAlignment w:val="auto"/>
              <w:rPr>
                <w:sz w:val="20"/>
              </w:rPr>
            </w:pPr>
            <w:r w:rsidRPr="00A02BA0">
              <w:rPr>
                <w:sz w:val="20"/>
              </w:rPr>
              <w:t>Lead, develop and deliver integrated</w:t>
            </w:r>
            <w:r>
              <w:rPr>
                <w:sz w:val="20"/>
              </w:rPr>
              <w:t xml:space="preserve"> corporate marketing activities/campaigns that effectively deliver the targets of our key performance indicators. </w:t>
            </w:r>
            <w:r w:rsidR="00087469" w:rsidRPr="00332BCE">
              <w:rPr>
                <w:sz w:val="20"/>
              </w:rPr>
              <w:t>Implement clear priorities and metrics to assess the efficacy of all marketing activities and adjust plans, in</w:t>
            </w:r>
            <w:r w:rsidR="00087469">
              <w:rPr>
                <w:sz w:val="20"/>
              </w:rPr>
              <w:t>-</w:t>
            </w:r>
            <w:r w:rsidR="00087469" w:rsidRPr="00332BCE">
              <w:rPr>
                <w:sz w:val="20"/>
              </w:rPr>
              <w:t xml:space="preserve">cycle, to optimise performance as necessary. </w:t>
            </w:r>
          </w:p>
          <w:p w14:paraId="5398CDAC" w14:textId="77777777" w:rsidR="00261FA4" w:rsidRDefault="00261FA4" w:rsidP="00261FA4">
            <w:pPr>
              <w:overflowPunct/>
              <w:autoSpaceDE/>
              <w:autoSpaceDN/>
              <w:adjustRightInd/>
              <w:spacing w:before="0" w:after="0"/>
              <w:textAlignment w:val="auto"/>
              <w:rPr>
                <w:sz w:val="20"/>
              </w:rPr>
            </w:pPr>
          </w:p>
        </w:tc>
        <w:tc>
          <w:tcPr>
            <w:tcW w:w="1019" w:type="dxa"/>
          </w:tcPr>
          <w:p w14:paraId="28172C22" w14:textId="32645A12" w:rsidR="00261FA4" w:rsidRDefault="00261FA4" w:rsidP="00261FA4">
            <w:r>
              <w:t>3</w:t>
            </w:r>
            <w:r w:rsidR="00A01926">
              <w:t>0</w:t>
            </w:r>
            <w:r>
              <w:t xml:space="preserve"> %</w:t>
            </w:r>
          </w:p>
        </w:tc>
      </w:tr>
      <w:tr w:rsidR="00961047" w14:paraId="1AEDB853" w14:textId="77777777" w:rsidTr="00C4684F">
        <w:tc>
          <w:tcPr>
            <w:tcW w:w="596" w:type="dxa"/>
            <w:tcBorders>
              <w:right w:val="nil"/>
            </w:tcBorders>
          </w:tcPr>
          <w:p w14:paraId="61D7D5C2" w14:textId="77777777" w:rsidR="00961047" w:rsidRDefault="00961047" w:rsidP="00261FA4">
            <w:pPr>
              <w:pStyle w:val="ListParagraph"/>
              <w:numPr>
                <w:ilvl w:val="0"/>
                <w:numId w:val="17"/>
              </w:numPr>
            </w:pPr>
          </w:p>
        </w:tc>
        <w:tc>
          <w:tcPr>
            <w:tcW w:w="8012" w:type="dxa"/>
            <w:tcBorders>
              <w:left w:val="nil"/>
            </w:tcBorders>
          </w:tcPr>
          <w:p w14:paraId="7A0DD5CE" w14:textId="22980572" w:rsidR="00961047" w:rsidRDefault="00961047" w:rsidP="00961047">
            <w:pPr>
              <w:overflowPunct/>
              <w:autoSpaceDE/>
              <w:autoSpaceDN/>
              <w:adjustRightInd/>
              <w:spacing w:before="0" w:after="0"/>
              <w:textAlignment w:val="auto"/>
              <w:rPr>
                <w:sz w:val="20"/>
              </w:rPr>
            </w:pPr>
            <w:r>
              <w:rPr>
                <w:sz w:val="20"/>
              </w:rPr>
              <w:t xml:space="preserve">Responsible for the development of the University’s three-year research and enterprise strategic marketing plan in conjunction with the Director and other senior colleagues. Continuously review competitor and non-HE </w:t>
            </w:r>
            <w:proofErr w:type="gramStart"/>
            <w:r>
              <w:rPr>
                <w:sz w:val="20"/>
              </w:rPr>
              <w:t>marketing</w:t>
            </w:r>
            <w:proofErr w:type="gramEnd"/>
            <w:r>
              <w:rPr>
                <w:sz w:val="20"/>
              </w:rPr>
              <w:t xml:space="preserve"> trends to identify new opportunities and ensure that the University is a market leader.</w:t>
            </w:r>
          </w:p>
          <w:p w14:paraId="303059C1" w14:textId="77777777" w:rsidR="00961047" w:rsidRPr="00A02BA0" w:rsidRDefault="00961047" w:rsidP="00087469">
            <w:pPr>
              <w:overflowPunct/>
              <w:autoSpaceDE/>
              <w:autoSpaceDN/>
              <w:adjustRightInd/>
              <w:spacing w:before="0" w:after="0"/>
              <w:textAlignment w:val="auto"/>
              <w:rPr>
                <w:sz w:val="20"/>
              </w:rPr>
            </w:pPr>
          </w:p>
        </w:tc>
        <w:tc>
          <w:tcPr>
            <w:tcW w:w="1019" w:type="dxa"/>
          </w:tcPr>
          <w:p w14:paraId="49F018A1" w14:textId="177E8BE7" w:rsidR="00961047" w:rsidRDefault="00961047" w:rsidP="00261FA4">
            <w:r>
              <w:t>15 %</w:t>
            </w:r>
          </w:p>
        </w:tc>
      </w:tr>
      <w:tr w:rsidR="00261FA4" w14:paraId="4351071D" w14:textId="77777777" w:rsidTr="00C4684F">
        <w:tc>
          <w:tcPr>
            <w:tcW w:w="596" w:type="dxa"/>
            <w:tcBorders>
              <w:right w:val="nil"/>
            </w:tcBorders>
          </w:tcPr>
          <w:p w14:paraId="4EFD0C18" w14:textId="77777777" w:rsidR="00261FA4" w:rsidRDefault="00261FA4" w:rsidP="00261FA4">
            <w:pPr>
              <w:pStyle w:val="ListParagraph"/>
              <w:numPr>
                <w:ilvl w:val="0"/>
                <w:numId w:val="17"/>
              </w:numPr>
            </w:pPr>
          </w:p>
        </w:tc>
        <w:tc>
          <w:tcPr>
            <w:tcW w:w="8012" w:type="dxa"/>
            <w:tcBorders>
              <w:left w:val="nil"/>
            </w:tcBorders>
          </w:tcPr>
          <w:p w14:paraId="632E21F1" w14:textId="77777777" w:rsidR="00261FA4" w:rsidRDefault="00261FA4" w:rsidP="00261FA4">
            <w:pPr>
              <w:overflowPunct/>
              <w:autoSpaceDE/>
              <w:autoSpaceDN/>
              <w:adjustRightInd/>
              <w:spacing w:before="0" w:after="0"/>
              <w:textAlignment w:val="auto"/>
              <w:rPr>
                <w:sz w:val="20"/>
              </w:rPr>
            </w:pPr>
            <w:r>
              <w:rPr>
                <w:sz w:val="20"/>
              </w:rPr>
              <w:t>Ensure that faculties have marketing plans for key research and enterprise units and that they are optimal for their designated markets, making full use of holistic, corporate marketing opportunities, best practice and economies of scale.</w:t>
            </w:r>
          </w:p>
          <w:p w14:paraId="5CC5DFB7" w14:textId="77777777" w:rsidR="00261FA4" w:rsidRPr="00A02BA0" w:rsidRDefault="00261FA4" w:rsidP="00261FA4">
            <w:pPr>
              <w:overflowPunct/>
              <w:autoSpaceDE/>
              <w:autoSpaceDN/>
              <w:adjustRightInd/>
              <w:spacing w:before="0" w:after="0"/>
              <w:textAlignment w:val="auto"/>
              <w:rPr>
                <w:sz w:val="20"/>
              </w:rPr>
            </w:pPr>
          </w:p>
        </w:tc>
        <w:tc>
          <w:tcPr>
            <w:tcW w:w="1019" w:type="dxa"/>
          </w:tcPr>
          <w:p w14:paraId="2E245802" w14:textId="1890A3CE" w:rsidR="00261FA4" w:rsidRDefault="00261FA4" w:rsidP="00261FA4">
            <w:r>
              <w:t>10 %</w:t>
            </w:r>
          </w:p>
        </w:tc>
      </w:tr>
      <w:tr w:rsidR="00261FA4" w14:paraId="7606743F" w14:textId="77777777" w:rsidTr="00C4684F">
        <w:tc>
          <w:tcPr>
            <w:tcW w:w="596" w:type="dxa"/>
            <w:tcBorders>
              <w:right w:val="nil"/>
            </w:tcBorders>
          </w:tcPr>
          <w:p w14:paraId="0EA3F018" w14:textId="77777777" w:rsidR="00261FA4" w:rsidRDefault="00261FA4" w:rsidP="00261FA4">
            <w:pPr>
              <w:pStyle w:val="ListParagraph"/>
              <w:numPr>
                <w:ilvl w:val="0"/>
                <w:numId w:val="17"/>
              </w:numPr>
            </w:pPr>
          </w:p>
        </w:tc>
        <w:tc>
          <w:tcPr>
            <w:tcW w:w="8012" w:type="dxa"/>
            <w:tcBorders>
              <w:left w:val="nil"/>
            </w:tcBorders>
          </w:tcPr>
          <w:p w14:paraId="42C658B0" w14:textId="77777777" w:rsidR="00261FA4" w:rsidRDefault="00261FA4" w:rsidP="00261FA4">
            <w:pPr>
              <w:overflowPunct/>
              <w:autoSpaceDE/>
              <w:autoSpaceDN/>
              <w:adjustRightInd/>
              <w:spacing w:before="0" w:after="0"/>
              <w:textAlignment w:val="auto"/>
              <w:rPr>
                <w:sz w:val="20"/>
              </w:rPr>
            </w:pPr>
            <w:r w:rsidRPr="003A7AD9">
              <w:rPr>
                <w:sz w:val="20"/>
              </w:rPr>
              <w:t xml:space="preserve">Work closely with </w:t>
            </w:r>
            <w:r>
              <w:rPr>
                <w:sz w:val="20"/>
              </w:rPr>
              <w:t xml:space="preserve">relevant leaders in faculties and </w:t>
            </w:r>
            <w:r w:rsidRPr="003A7AD9">
              <w:rPr>
                <w:sz w:val="20"/>
              </w:rPr>
              <w:t>professional services to seamlessly deliver marketing activities that meet user needs in each of our target markets and deliver the University objectives.</w:t>
            </w:r>
          </w:p>
          <w:p w14:paraId="423E8F4D" w14:textId="77777777" w:rsidR="00261FA4" w:rsidRDefault="00261FA4" w:rsidP="00261FA4">
            <w:pPr>
              <w:overflowPunct/>
              <w:autoSpaceDE/>
              <w:autoSpaceDN/>
              <w:adjustRightInd/>
              <w:spacing w:before="0" w:after="0"/>
              <w:textAlignment w:val="auto"/>
              <w:rPr>
                <w:sz w:val="20"/>
              </w:rPr>
            </w:pPr>
          </w:p>
        </w:tc>
        <w:tc>
          <w:tcPr>
            <w:tcW w:w="1019" w:type="dxa"/>
          </w:tcPr>
          <w:p w14:paraId="750C5ADB" w14:textId="59F91DE3" w:rsidR="00261FA4" w:rsidRDefault="00261FA4" w:rsidP="00261FA4">
            <w:r>
              <w:t>10 %</w:t>
            </w:r>
          </w:p>
        </w:tc>
      </w:tr>
      <w:tr w:rsidR="00261FA4" w14:paraId="37CBF2AF" w14:textId="77777777" w:rsidTr="00C4684F">
        <w:tc>
          <w:tcPr>
            <w:tcW w:w="596" w:type="dxa"/>
            <w:tcBorders>
              <w:right w:val="nil"/>
            </w:tcBorders>
          </w:tcPr>
          <w:p w14:paraId="264CE0F2" w14:textId="77777777" w:rsidR="00261FA4" w:rsidRDefault="00261FA4" w:rsidP="00261FA4">
            <w:pPr>
              <w:pStyle w:val="ListParagraph"/>
              <w:numPr>
                <w:ilvl w:val="0"/>
                <w:numId w:val="17"/>
              </w:numPr>
            </w:pPr>
          </w:p>
        </w:tc>
        <w:tc>
          <w:tcPr>
            <w:tcW w:w="8012" w:type="dxa"/>
            <w:tcBorders>
              <w:left w:val="nil"/>
            </w:tcBorders>
          </w:tcPr>
          <w:p w14:paraId="68A52C37" w14:textId="667FDD2F" w:rsidR="00414763" w:rsidRDefault="00261FA4" w:rsidP="00414763">
            <w:pPr>
              <w:overflowPunct/>
              <w:autoSpaceDE/>
              <w:autoSpaceDN/>
              <w:adjustRightInd/>
              <w:spacing w:before="0" w:after="0"/>
              <w:textAlignment w:val="auto"/>
              <w:rPr>
                <w:sz w:val="20"/>
              </w:rPr>
            </w:pPr>
            <w:r w:rsidRPr="00A02BA0">
              <w:rPr>
                <w:sz w:val="20"/>
              </w:rPr>
              <w:t>Provide direct line management</w:t>
            </w:r>
            <w:r w:rsidR="00414763">
              <w:rPr>
                <w:sz w:val="20"/>
              </w:rPr>
              <w:t>, support and lead the formation of the new research and enterprise marketing team to bond as a unit within the wider department, and provide a flexible, resilient, innovative and highly effective service.</w:t>
            </w:r>
          </w:p>
          <w:p w14:paraId="6E5E6D1E" w14:textId="7EEEF235" w:rsidR="00261FA4" w:rsidRDefault="00261FA4" w:rsidP="00414763">
            <w:pPr>
              <w:overflowPunct/>
              <w:autoSpaceDE/>
              <w:autoSpaceDN/>
              <w:adjustRightInd/>
              <w:spacing w:before="0" w:after="0"/>
              <w:textAlignment w:val="auto"/>
              <w:rPr>
                <w:sz w:val="20"/>
              </w:rPr>
            </w:pPr>
            <w:r w:rsidRPr="00A02BA0">
              <w:rPr>
                <w:sz w:val="20"/>
              </w:rPr>
              <w:t xml:space="preserve"> </w:t>
            </w:r>
          </w:p>
        </w:tc>
        <w:tc>
          <w:tcPr>
            <w:tcW w:w="1019" w:type="dxa"/>
          </w:tcPr>
          <w:p w14:paraId="378D037F" w14:textId="081C6BB0" w:rsidR="00261FA4" w:rsidRDefault="00261FA4" w:rsidP="00261FA4">
            <w:r>
              <w:t>10 %</w:t>
            </w:r>
          </w:p>
        </w:tc>
      </w:tr>
      <w:tr w:rsidR="00261FA4" w14:paraId="0EE3CB33" w14:textId="77777777" w:rsidTr="00C4684F">
        <w:tc>
          <w:tcPr>
            <w:tcW w:w="596" w:type="dxa"/>
            <w:tcBorders>
              <w:right w:val="nil"/>
            </w:tcBorders>
          </w:tcPr>
          <w:p w14:paraId="271AFB42" w14:textId="77777777" w:rsidR="00261FA4" w:rsidRDefault="00261FA4" w:rsidP="00261FA4">
            <w:pPr>
              <w:pStyle w:val="ListParagraph"/>
              <w:numPr>
                <w:ilvl w:val="0"/>
                <w:numId w:val="17"/>
              </w:numPr>
            </w:pPr>
          </w:p>
        </w:tc>
        <w:tc>
          <w:tcPr>
            <w:tcW w:w="8012" w:type="dxa"/>
            <w:tcBorders>
              <w:left w:val="nil"/>
            </w:tcBorders>
          </w:tcPr>
          <w:p w14:paraId="4AC14172" w14:textId="16D443EF" w:rsidR="00261FA4" w:rsidRPr="00A02BA0" w:rsidRDefault="00261FA4" w:rsidP="00261FA4">
            <w:pPr>
              <w:overflowPunct/>
              <w:autoSpaceDE/>
              <w:autoSpaceDN/>
              <w:adjustRightInd/>
              <w:spacing w:before="0" w:after="0"/>
              <w:textAlignment w:val="auto"/>
              <w:rPr>
                <w:sz w:val="20"/>
              </w:rPr>
            </w:pPr>
            <w:r>
              <w:rPr>
                <w:sz w:val="20"/>
              </w:rPr>
              <w:t>Proactively p</w:t>
            </w:r>
            <w:r w:rsidRPr="00A02BA0">
              <w:rPr>
                <w:sz w:val="20"/>
              </w:rPr>
              <w:t xml:space="preserve">rovide strategic marketing advice and support to the </w:t>
            </w:r>
            <w:r>
              <w:rPr>
                <w:sz w:val="20"/>
              </w:rPr>
              <w:t>University</w:t>
            </w:r>
            <w:r w:rsidRPr="00A02BA0">
              <w:rPr>
                <w:sz w:val="20"/>
              </w:rPr>
              <w:t xml:space="preserve"> </w:t>
            </w:r>
            <w:r>
              <w:rPr>
                <w:sz w:val="20"/>
              </w:rPr>
              <w:t>Executive Board</w:t>
            </w:r>
            <w:r w:rsidRPr="00A02BA0">
              <w:rPr>
                <w:sz w:val="20"/>
              </w:rPr>
              <w:t xml:space="preserve"> and </w:t>
            </w:r>
            <w:r>
              <w:rPr>
                <w:sz w:val="20"/>
              </w:rPr>
              <w:t>faculty leadership teams to further the</w:t>
            </w:r>
            <w:r w:rsidRPr="00A02BA0">
              <w:rPr>
                <w:sz w:val="20"/>
              </w:rPr>
              <w:t xml:space="preserve"> credibility</w:t>
            </w:r>
            <w:r>
              <w:rPr>
                <w:sz w:val="20"/>
              </w:rPr>
              <w:t>, importance and effectiveness of</w:t>
            </w:r>
            <w:r w:rsidRPr="00A02BA0">
              <w:rPr>
                <w:sz w:val="20"/>
              </w:rPr>
              <w:t xml:space="preserve"> marketing</w:t>
            </w:r>
            <w:r>
              <w:rPr>
                <w:sz w:val="20"/>
              </w:rPr>
              <w:t xml:space="preserve"> to the reputation and economy of the University</w:t>
            </w:r>
            <w:r w:rsidRPr="00A02BA0">
              <w:rPr>
                <w:sz w:val="20"/>
              </w:rPr>
              <w:t>.</w:t>
            </w:r>
          </w:p>
          <w:p w14:paraId="5125DA28" w14:textId="77777777" w:rsidR="00261FA4" w:rsidRPr="00332BCE" w:rsidRDefault="00261FA4" w:rsidP="00261FA4">
            <w:pPr>
              <w:overflowPunct/>
              <w:autoSpaceDE/>
              <w:autoSpaceDN/>
              <w:adjustRightInd/>
              <w:spacing w:before="0" w:after="0"/>
              <w:textAlignment w:val="auto"/>
              <w:rPr>
                <w:sz w:val="20"/>
              </w:rPr>
            </w:pPr>
          </w:p>
        </w:tc>
        <w:tc>
          <w:tcPr>
            <w:tcW w:w="1019" w:type="dxa"/>
          </w:tcPr>
          <w:p w14:paraId="342F1FCD" w14:textId="3DE0D0C8" w:rsidR="00261FA4" w:rsidRDefault="00675F97" w:rsidP="00261FA4">
            <w:r>
              <w:t>10</w:t>
            </w:r>
            <w:r w:rsidR="00261FA4">
              <w:t xml:space="preserve"> %</w:t>
            </w:r>
          </w:p>
        </w:tc>
      </w:tr>
      <w:tr w:rsidR="00261FA4" w14:paraId="21A9A901" w14:textId="77777777" w:rsidTr="00C4684F">
        <w:tc>
          <w:tcPr>
            <w:tcW w:w="596" w:type="dxa"/>
            <w:tcBorders>
              <w:right w:val="nil"/>
            </w:tcBorders>
          </w:tcPr>
          <w:p w14:paraId="18A616EC" w14:textId="77777777" w:rsidR="00261FA4" w:rsidRDefault="00261FA4" w:rsidP="00261FA4">
            <w:pPr>
              <w:pStyle w:val="ListParagraph"/>
              <w:numPr>
                <w:ilvl w:val="0"/>
                <w:numId w:val="17"/>
              </w:numPr>
            </w:pPr>
          </w:p>
        </w:tc>
        <w:tc>
          <w:tcPr>
            <w:tcW w:w="8012" w:type="dxa"/>
            <w:tcBorders>
              <w:left w:val="nil"/>
            </w:tcBorders>
          </w:tcPr>
          <w:p w14:paraId="20DA0F52" w14:textId="12CBBF26" w:rsidR="00261FA4" w:rsidRDefault="00261FA4" w:rsidP="00261FA4">
            <w:pPr>
              <w:overflowPunct/>
              <w:autoSpaceDE/>
              <w:autoSpaceDN/>
              <w:adjustRightInd/>
              <w:spacing w:before="0" w:after="0"/>
              <w:textAlignment w:val="auto"/>
              <w:rPr>
                <w:sz w:val="20"/>
              </w:rPr>
            </w:pPr>
            <w:r>
              <w:rPr>
                <w:sz w:val="20"/>
              </w:rPr>
              <w:t>Work closely with the Associate Directors Corporate Communications and Digital User-Experience to e</w:t>
            </w:r>
            <w:r w:rsidRPr="00A02BA0">
              <w:rPr>
                <w:sz w:val="20"/>
              </w:rPr>
              <w:t xml:space="preserve">nsure the application </w:t>
            </w:r>
            <w:r>
              <w:rPr>
                <w:sz w:val="20"/>
              </w:rPr>
              <w:t xml:space="preserve">and integration </w:t>
            </w:r>
            <w:r w:rsidRPr="00A02BA0">
              <w:rPr>
                <w:sz w:val="20"/>
              </w:rPr>
              <w:t xml:space="preserve">of the University’s brand across all </w:t>
            </w:r>
            <w:r>
              <w:rPr>
                <w:sz w:val="20"/>
              </w:rPr>
              <w:t>on and offline channels.</w:t>
            </w:r>
          </w:p>
          <w:p w14:paraId="36CA24A4" w14:textId="77777777" w:rsidR="00261FA4" w:rsidRDefault="00261FA4" w:rsidP="00261FA4">
            <w:pPr>
              <w:overflowPunct/>
              <w:autoSpaceDE/>
              <w:autoSpaceDN/>
              <w:adjustRightInd/>
              <w:spacing w:before="0" w:after="0"/>
              <w:textAlignment w:val="auto"/>
              <w:rPr>
                <w:sz w:val="20"/>
              </w:rPr>
            </w:pPr>
          </w:p>
        </w:tc>
        <w:tc>
          <w:tcPr>
            <w:tcW w:w="1019" w:type="dxa"/>
          </w:tcPr>
          <w:p w14:paraId="03EC774E" w14:textId="1AE090CF" w:rsidR="00261FA4" w:rsidRDefault="00261FA4" w:rsidP="00261FA4">
            <w:r>
              <w:t>5 %</w:t>
            </w:r>
          </w:p>
        </w:tc>
      </w:tr>
      <w:tr w:rsidR="00261FA4" w14:paraId="1FF100E5" w14:textId="77777777" w:rsidTr="00C4684F">
        <w:tc>
          <w:tcPr>
            <w:tcW w:w="596" w:type="dxa"/>
            <w:tcBorders>
              <w:right w:val="nil"/>
            </w:tcBorders>
          </w:tcPr>
          <w:p w14:paraId="6B829F90" w14:textId="77777777" w:rsidR="00261FA4" w:rsidRDefault="00261FA4" w:rsidP="00261FA4">
            <w:pPr>
              <w:pStyle w:val="ListParagraph"/>
              <w:numPr>
                <w:ilvl w:val="0"/>
                <w:numId w:val="17"/>
              </w:numPr>
            </w:pPr>
          </w:p>
        </w:tc>
        <w:tc>
          <w:tcPr>
            <w:tcW w:w="8012" w:type="dxa"/>
            <w:tcBorders>
              <w:left w:val="nil"/>
            </w:tcBorders>
          </w:tcPr>
          <w:p w14:paraId="7C306A8F" w14:textId="3B0888B3" w:rsidR="00261FA4" w:rsidRPr="00A02BA0" w:rsidRDefault="00261FA4" w:rsidP="00261FA4">
            <w:pPr>
              <w:overflowPunct/>
              <w:autoSpaceDE/>
              <w:autoSpaceDN/>
              <w:adjustRightInd/>
              <w:spacing w:before="0" w:after="0"/>
              <w:textAlignment w:val="auto"/>
              <w:rPr>
                <w:sz w:val="20"/>
              </w:rPr>
            </w:pPr>
            <w:r w:rsidRPr="00A02BA0">
              <w:rPr>
                <w:sz w:val="20"/>
              </w:rPr>
              <w:t xml:space="preserve">Manage the </w:t>
            </w:r>
            <w:r>
              <w:rPr>
                <w:sz w:val="20"/>
              </w:rPr>
              <w:t>corporate</w:t>
            </w:r>
            <w:r w:rsidRPr="00A02BA0">
              <w:rPr>
                <w:sz w:val="20"/>
              </w:rPr>
              <w:t xml:space="preserve"> marketing budget </w:t>
            </w:r>
            <w:r>
              <w:rPr>
                <w:sz w:val="20"/>
              </w:rPr>
              <w:t xml:space="preserve">and any delegated enterprise unit budgets </w:t>
            </w:r>
            <w:r w:rsidR="003D1B9F">
              <w:rPr>
                <w:sz w:val="20"/>
              </w:rPr>
              <w:t xml:space="preserve">(circa </w:t>
            </w:r>
            <w:r w:rsidR="002B5CA8">
              <w:rPr>
                <w:sz w:val="20"/>
              </w:rPr>
              <w:t xml:space="preserve">£200k in </w:t>
            </w:r>
            <w:r w:rsidR="00461AFB">
              <w:rPr>
                <w:sz w:val="20"/>
              </w:rPr>
              <w:t xml:space="preserve">first </w:t>
            </w:r>
            <w:r w:rsidR="002B5CA8">
              <w:rPr>
                <w:sz w:val="20"/>
              </w:rPr>
              <w:t>year</w:t>
            </w:r>
            <w:r w:rsidR="00461AFB">
              <w:rPr>
                <w:sz w:val="20"/>
              </w:rPr>
              <w:t>)</w:t>
            </w:r>
            <w:r w:rsidR="002B5CA8">
              <w:rPr>
                <w:sz w:val="20"/>
              </w:rPr>
              <w:t xml:space="preserve"> </w:t>
            </w:r>
            <w:r w:rsidRPr="00A02BA0">
              <w:rPr>
                <w:sz w:val="20"/>
              </w:rPr>
              <w:t>to ensure value for money. Ensure that the procurement of marketing goods and services meets University regulations.</w:t>
            </w:r>
          </w:p>
          <w:p w14:paraId="0D304204" w14:textId="77777777" w:rsidR="00261FA4" w:rsidRDefault="00261FA4" w:rsidP="00261FA4">
            <w:pPr>
              <w:overflowPunct/>
              <w:autoSpaceDE/>
              <w:autoSpaceDN/>
              <w:adjustRightInd/>
              <w:spacing w:before="0" w:after="0"/>
              <w:textAlignment w:val="auto"/>
              <w:rPr>
                <w:sz w:val="20"/>
              </w:rPr>
            </w:pPr>
          </w:p>
        </w:tc>
        <w:tc>
          <w:tcPr>
            <w:tcW w:w="1019" w:type="dxa"/>
          </w:tcPr>
          <w:p w14:paraId="0F6139BF" w14:textId="34200B60" w:rsidR="00261FA4" w:rsidRDefault="00261FA4" w:rsidP="00261FA4">
            <w:r>
              <w:t>5 %</w:t>
            </w:r>
          </w:p>
        </w:tc>
      </w:tr>
      <w:tr w:rsidR="00261FA4" w14:paraId="16465E5B" w14:textId="77777777" w:rsidTr="00C4684F">
        <w:tc>
          <w:tcPr>
            <w:tcW w:w="596" w:type="dxa"/>
            <w:tcBorders>
              <w:right w:val="nil"/>
            </w:tcBorders>
          </w:tcPr>
          <w:p w14:paraId="0A4DF85B" w14:textId="77777777" w:rsidR="00261FA4" w:rsidRDefault="00261FA4" w:rsidP="00261FA4">
            <w:pPr>
              <w:pStyle w:val="ListParagraph"/>
              <w:numPr>
                <w:ilvl w:val="0"/>
                <w:numId w:val="17"/>
              </w:numPr>
            </w:pPr>
          </w:p>
        </w:tc>
        <w:tc>
          <w:tcPr>
            <w:tcW w:w="8012" w:type="dxa"/>
            <w:tcBorders>
              <w:left w:val="nil"/>
            </w:tcBorders>
          </w:tcPr>
          <w:p w14:paraId="3E56A60B" w14:textId="77777777" w:rsidR="00261FA4" w:rsidRPr="006E73DB" w:rsidRDefault="00261FA4" w:rsidP="00261FA4">
            <w:pPr>
              <w:pStyle w:val="BodyTextIndent"/>
              <w:overflowPunct/>
              <w:autoSpaceDE/>
              <w:autoSpaceDN/>
              <w:adjustRightInd/>
              <w:spacing w:before="0" w:after="0"/>
              <w:ind w:left="0"/>
              <w:textAlignment w:val="auto"/>
              <w:rPr>
                <w:sz w:val="20"/>
              </w:rPr>
            </w:pPr>
            <w:r w:rsidRPr="006E73DB">
              <w:rPr>
                <w:sz w:val="20"/>
              </w:rPr>
              <w:t>Undertake any other appropriate duties as directed by the Director of Communications &amp; Marketing.</w:t>
            </w:r>
          </w:p>
          <w:p w14:paraId="6C3D83E3" w14:textId="77777777" w:rsidR="00261FA4" w:rsidRPr="006E73DB" w:rsidRDefault="00261FA4" w:rsidP="00261FA4">
            <w:pPr>
              <w:overflowPunct/>
              <w:autoSpaceDE/>
              <w:autoSpaceDN/>
              <w:adjustRightInd/>
              <w:spacing w:before="0" w:after="0"/>
              <w:ind w:left="360"/>
              <w:textAlignment w:val="auto"/>
              <w:rPr>
                <w:sz w:val="20"/>
              </w:rPr>
            </w:pPr>
          </w:p>
        </w:tc>
        <w:tc>
          <w:tcPr>
            <w:tcW w:w="1019" w:type="dxa"/>
          </w:tcPr>
          <w:p w14:paraId="0EF98A96" w14:textId="4C6121DD" w:rsidR="00261FA4" w:rsidRPr="006E73DB" w:rsidRDefault="00261FA4" w:rsidP="00261FA4">
            <w:r w:rsidRPr="006E73DB">
              <w:t>5</w:t>
            </w:r>
            <w:r>
              <w:t xml:space="preserve"> </w:t>
            </w:r>
            <w:r w:rsidRPr="006E73DB">
              <w:t>%</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28FF1483" w14:textId="77777777" w:rsidR="008B525E" w:rsidRDefault="00C4684F" w:rsidP="00321CAA">
            <w:pPr>
              <w:rPr>
                <w:sz w:val="20"/>
              </w:rPr>
            </w:pPr>
            <w:r>
              <w:rPr>
                <w:sz w:val="20"/>
              </w:rPr>
              <w:t>University senior leadership, s</w:t>
            </w:r>
            <w:r w:rsidRPr="00A02BA0">
              <w:rPr>
                <w:sz w:val="20"/>
              </w:rPr>
              <w:t>taff within all Faculties and professional services</w:t>
            </w:r>
            <w:r w:rsidR="005B1D8F">
              <w:rPr>
                <w:sz w:val="20"/>
              </w:rPr>
              <w:t>, in part</w:t>
            </w:r>
            <w:r w:rsidR="008B525E">
              <w:rPr>
                <w:sz w:val="20"/>
              </w:rPr>
              <w:t>icular:</w:t>
            </w:r>
          </w:p>
          <w:p w14:paraId="3306555D" w14:textId="77777777" w:rsidR="008B525E" w:rsidRDefault="008B525E" w:rsidP="00321CAA">
            <w:pPr>
              <w:rPr>
                <w:sz w:val="20"/>
              </w:rPr>
            </w:pPr>
          </w:p>
          <w:p w14:paraId="7FF97B4F" w14:textId="232C972E" w:rsidR="008B525E" w:rsidRDefault="008B525E" w:rsidP="00321CAA">
            <w:pPr>
              <w:rPr>
                <w:sz w:val="20"/>
              </w:rPr>
            </w:pPr>
            <w:r>
              <w:rPr>
                <w:sz w:val="20"/>
              </w:rPr>
              <w:t>Associate Deans Research and Enterprise</w:t>
            </w:r>
          </w:p>
          <w:p w14:paraId="00B081BA" w14:textId="2D33266D" w:rsidR="004172E2" w:rsidRDefault="004172E2" w:rsidP="00321CAA">
            <w:pPr>
              <w:rPr>
                <w:sz w:val="20"/>
              </w:rPr>
            </w:pPr>
            <w:r>
              <w:rPr>
                <w:sz w:val="20"/>
              </w:rPr>
              <w:t>Directors of enterprise units</w:t>
            </w:r>
          </w:p>
          <w:p w14:paraId="5A210518" w14:textId="1E55DBDF" w:rsidR="00DD12C4" w:rsidRDefault="00DD12C4" w:rsidP="00321CAA">
            <w:pPr>
              <w:rPr>
                <w:sz w:val="20"/>
              </w:rPr>
            </w:pPr>
            <w:r>
              <w:rPr>
                <w:sz w:val="20"/>
              </w:rPr>
              <w:t>Research and Innovations Services (RIS)</w:t>
            </w:r>
          </w:p>
          <w:p w14:paraId="5EE0BD4C" w14:textId="3BBACAA6" w:rsidR="004172E2" w:rsidRDefault="004172E2" w:rsidP="00321CAA">
            <w:pPr>
              <w:rPr>
                <w:sz w:val="20"/>
              </w:rPr>
            </w:pPr>
            <w:r>
              <w:rPr>
                <w:sz w:val="20"/>
              </w:rPr>
              <w:t xml:space="preserve">Associate Director Student Recruitment </w:t>
            </w:r>
            <w:r w:rsidR="006F04E3">
              <w:rPr>
                <w:sz w:val="20"/>
              </w:rPr>
              <w:t>Marketing &amp; Events</w:t>
            </w:r>
          </w:p>
          <w:p w14:paraId="07FD181A" w14:textId="18C70DA2" w:rsidR="00A97A3D" w:rsidRDefault="00A97A3D" w:rsidP="00321CAA">
            <w:pPr>
              <w:rPr>
                <w:sz w:val="20"/>
              </w:rPr>
            </w:pPr>
            <w:r>
              <w:rPr>
                <w:sz w:val="20"/>
              </w:rPr>
              <w:t xml:space="preserve">Office of </w:t>
            </w:r>
            <w:r w:rsidR="001A23D3">
              <w:rPr>
                <w:sz w:val="20"/>
              </w:rPr>
              <w:t>Development &amp; Alumni Relations</w:t>
            </w:r>
          </w:p>
          <w:p w14:paraId="1E98FD58" w14:textId="77777777" w:rsidR="008B525E" w:rsidRDefault="008B525E" w:rsidP="00321CAA">
            <w:pPr>
              <w:rPr>
                <w:sz w:val="20"/>
              </w:rPr>
            </w:pPr>
          </w:p>
          <w:p w14:paraId="2615DBA5" w14:textId="77777777" w:rsidR="003D4E22" w:rsidRDefault="002F0DEA" w:rsidP="00321CAA">
            <w:pPr>
              <w:rPr>
                <w:sz w:val="20"/>
              </w:rPr>
            </w:pPr>
            <w:r>
              <w:rPr>
                <w:sz w:val="20"/>
              </w:rPr>
              <w:t>Plus</w:t>
            </w:r>
            <w:r w:rsidR="003D4E22">
              <w:rPr>
                <w:sz w:val="20"/>
              </w:rPr>
              <w:t>:</w:t>
            </w:r>
          </w:p>
          <w:p w14:paraId="0B88B044" w14:textId="2AF3A943" w:rsidR="008B525E" w:rsidRDefault="003D4E22" w:rsidP="00321CAA">
            <w:pPr>
              <w:rPr>
                <w:sz w:val="20"/>
              </w:rPr>
            </w:pPr>
            <w:r>
              <w:rPr>
                <w:sz w:val="20"/>
              </w:rPr>
              <w:t>E</w:t>
            </w:r>
            <w:r w:rsidR="002F0DEA">
              <w:rPr>
                <w:sz w:val="20"/>
              </w:rPr>
              <w:t xml:space="preserve">xternal business </w:t>
            </w:r>
            <w:r>
              <w:rPr>
                <w:sz w:val="20"/>
              </w:rPr>
              <w:t>clients (customers)</w:t>
            </w:r>
          </w:p>
          <w:p w14:paraId="3B37BDCA" w14:textId="12E77A17" w:rsidR="003D4E22" w:rsidRDefault="003D4E22" w:rsidP="00321CAA">
            <w:pPr>
              <w:rPr>
                <w:sz w:val="20"/>
              </w:rPr>
            </w:pPr>
            <w:r>
              <w:rPr>
                <w:sz w:val="20"/>
              </w:rPr>
              <w:t>E</w:t>
            </w:r>
            <w:r w:rsidR="00C4684F" w:rsidRPr="00A02BA0">
              <w:rPr>
                <w:sz w:val="20"/>
              </w:rPr>
              <w:t>xternal suppliers</w:t>
            </w:r>
          </w:p>
          <w:p w14:paraId="15BF08B0" w14:textId="055D3A40" w:rsidR="0012209D" w:rsidRDefault="003D4E22" w:rsidP="00321CAA">
            <w:r>
              <w:rPr>
                <w:sz w:val="20"/>
              </w:rPr>
              <w:t>P</w:t>
            </w:r>
            <w:r w:rsidR="00C4684F">
              <w:rPr>
                <w:sz w:val="20"/>
              </w:rPr>
              <w:t>eer colleagues in other HEIs.</w:t>
            </w:r>
          </w:p>
        </w:tc>
      </w:tr>
    </w:tbl>
    <w:p w14:paraId="15BF08B2" w14:textId="22C1EB3B" w:rsidR="0012209D" w:rsidRDefault="0012209D" w:rsidP="0012209D"/>
    <w:tbl>
      <w:tblPr>
        <w:tblStyle w:val="SUTable"/>
        <w:tblW w:w="0" w:type="auto"/>
        <w:tblLook w:val="04A0" w:firstRow="1" w:lastRow="0" w:firstColumn="1" w:lastColumn="0" w:noHBand="0" w:noVBand="1"/>
      </w:tblPr>
      <w:tblGrid>
        <w:gridCol w:w="9627"/>
      </w:tblGrid>
      <w:tr w:rsidR="00674F0F" w14:paraId="155445AD" w14:textId="77777777" w:rsidTr="00D52321">
        <w:trPr>
          <w:tblHeader/>
        </w:trPr>
        <w:tc>
          <w:tcPr>
            <w:tcW w:w="9627" w:type="dxa"/>
            <w:shd w:val="clear" w:color="auto" w:fill="D9D9D9" w:themeFill="background1" w:themeFillShade="D9"/>
          </w:tcPr>
          <w:p w14:paraId="73D389A4" w14:textId="77777777" w:rsidR="00674F0F" w:rsidRDefault="00674F0F" w:rsidP="00AF14FB">
            <w:r>
              <w:t>Special Requirements</w:t>
            </w:r>
          </w:p>
        </w:tc>
      </w:tr>
      <w:tr w:rsidR="00D52321" w14:paraId="27AE6FCA" w14:textId="77777777" w:rsidTr="00D52321">
        <w:trPr>
          <w:trHeight w:val="1134"/>
        </w:trPr>
        <w:tc>
          <w:tcPr>
            <w:tcW w:w="9627" w:type="dxa"/>
          </w:tcPr>
          <w:p w14:paraId="5D01C34E" w14:textId="184052C0" w:rsidR="00D52321" w:rsidRPr="00114B06" w:rsidRDefault="00D52321" w:rsidP="00D52321">
            <w:pPr>
              <w:rPr>
                <w:sz w:val="20"/>
              </w:rPr>
            </w:pPr>
            <w:r w:rsidRPr="00114B06">
              <w:rPr>
                <w:sz w:val="20"/>
              </w:rPr>
              <w:t>Demonstrate Southampton University behaviours (Embedding Collegiality – see below).</w:t>
            </w:r>
          </w:p>
        </w:tc>
      </w:tr>
    </w:tbl>
    <w:p w14:paraId="0469EFAF" w14:textId="6F1CB75B" w:rsidR="00881DC7" w:rsidRDefault="00881DC7" w:rsidP="0012209D"/>
    <w:p w14:paraId="3BB31366" w14:textId="5FFBF4EA" w:rsidR="00881DC7" w:rsidRDefault="00881DC7" w:rsidP="0012209D"/>
    <w:p w14:paraId="5FEF8C13" w14:textId="03DD914B" w:rsidR="00881DC7" w:rsidRDefault="00881DC7" w:rsidP="0012209D"/>
    <w:p w14:paraId="661B9C4C" w14:textId="4C47F656" w:rsidR="00881DC7" w:rsidRDefault="00881DC7" w:rsidP="0012209D"/>
    <w:p w14:paraId="7FC21C34" w14:textId="54C0E45C" w:rsidR="00881DC7" w:rsidRDefault="00881DC7" w:rsidP="0012209D"/>
    <w:p w14:paraId="070585CD" w14:textId="79EABDEB" w:rsidR="00881DC7" w:rsidRDefault="00881DC7" w:rsidP="0012209D"/>
    <w:p w14:paraId="3D84E645" w14:textId="77777777" w:rsidR="00881DC7" w:rsidRDefault="00881DC7"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1"/>
        <w:gridCol w:w="3336"/>
        <w:gridCol w:w="1327"/>
      </w:tblGrid>
      <w:tr w:rsidR="00013C10" w:rsidRPr="00DC44BA" w14:paraId="15BF08BA" w14:textId="77777777" w:rsidTr="00114B06">
        <w:tc>
          <w:tcPr>
            <w:tcW w:w="1613" w:type="dxa"/>
            <w:shd w:val="clear" w:color="auto" w:fill="D9D9D9" w:themeFill="background1" w:themeFillShade="D9"/>
            <w:vAlign w:val="center"/>
          </w:tcPr>
          <w:p w14:paraId="15BF08B6" w14:textId="77777777" w:rsidR="00013C10" w:rsidRPr="00DC44BA" w:rsidRDefault="00013C10" w:rsidP="00321CAA">
            <w:pPr>
              <w:rPr>
                <w:bCs/>
                <w:szCs w:val="18"/>
              </w:rPr>
            </w:pPr>
            <w:r w:rsidRPr="00DC44BA">
              <w:rPr>
                <w:bCs/>
                <w:szCs w:val="18"/>
              </w:rPr>
              <w:t>Criteria</w:t>
            </w:r>
          </w:p>
        </w:tc>
        <w:tc>
          <w:tcPr>
            <w:tcW w:w="3351" w:type="dxa"/>
            <w:shd w:val="clear" w:color="auto" w:fill="D9D9D9" w:themeFill="background1" w:themeFillShade="D9"/>
            <w:vAlign w:val="center"/>
          </w:tcPr>
          <w:p w14:paraId="15BF08B7" w14:textId="77777777" w:rsidR="00013C10" w:rsidRPr="00DC44BA" w:rsidRDefault="00013C10" w:rsidP="00321CAA">
            <w:pPr>
              <w:rPr>
                <w:bCs/>
                <w:szCs w:val="18"/>
              </w:rPr>
            </w:pPr>
            <w:r w:rsidRPr="00DC44BA">
              <w:rPr>
                <w:bCs/>
                <w:szCs w:val="18"/>
              </w:rPr>
              <w:t>Essential</w:t>
            </w:r>
          </w:p>
        </w:tc>
        <w:tc>
          <w:tcPr>
            <w:tcW w:w="3336" w:type="dxa"/>
            <w:shd w:val="clear" w:color="auto" w:fill="D9D9D9" w:themeFill="background1" w:themeFillShade="D9"/>
            <w:vAlign w:val="center"/>
          </w:tcPr>
          <w:p w14:paraId="15BF08B8" w14:textId="77777777" w:rsidR="00013C10" w:rsidRPr="00DC44BA" w:rsidRDefault="00013C10" w:rsidP="00321CAA">
            <w:pPr>
              <w:rPr>
                <w:bCs/>
                <w:szCs w:val="18"/>
              </w:rPr>
            </w:pPr>
            <w:r w:rsidRPr="00DC44BA">
              <w:rPr>
                <w:bCs/>
                <w:szCs w:val="18"/>
              </w:rPr>
              <w:t>Desirable</w:t>
            </w:r>
          </w:p>
        </w:tc>
        <w:tc>
          <w:tcPr>
            <w:tcW w:w="1327" w:type="dxa"/>
            <w:shd w:val="clear" w:color="auto" w:fill="D9D9D9" w:themeFill="background1" w:themeFillShade="D9"/>
            <w:vAlign w:val="center"/>
          </w:tcPr>
          <w:p w14:paraId="15BF08B9" w14:textId="77777777" w:rsidR="00013C10" w:rsidRPr="00DC44BA" w:rsidRDefault="00013C10" w:rsidP="00321CAA">
            <w:pPr>
              <w:rPr>
                <w:bCs/>
                <w:szCs w:val="18"/>
              </w:rPr>
            </w:pPr>
            <w:r w:rsidRPr="00DC44BA">
              <w:rPr>
                <w:bCs/>
                <w:szCs w:val="18"/>
              </w:rPr>
              <w:t>How to be assessed</w:t>
            </w:r>
          </w:p>
        </w:tc>
      </w:tr>
      <w:tr w:rsidR="00013C10" w:rsidRPr="00DC44BA" w14:paraId="15BF08BF" w14:textId="77777777" w:rsidTr="00114B06">
        <w:tc>
          <w:tcPr>
            <w:tcW w:w="1613" w:type="dxa"/>
          </w:tcPr>
          <w:p w14:paraId="15BF08BB" w14:textId="1D1872F5" w:rsidR="00013C10" w:rsidRPr="00DC44BA" w:rsidRDefault="00013C10" w:rsidP="00321CAA">
            <w:pPr>
              <w:rPr>
                <w:szCs w:val="18"/>
              </w:rPr>
            </w:pPr>
            <w:r w:rsidRPr="00DC44BA">
              <w:rPr>
                <w:szCs w:val="18"/>
              </w:rPr>
              <w:t xml:space="preserve">Qualifications, knowledge </w:t>
            </w:r>
            <w:r w:rsidR="00E804B0" w:rsidRPr="00DC44BA">
              <w:rPr>
                <w:szCs w:val="18"/>
              </w:rPr>
              <w:t>and</w:t>
            </w:r>
            <w:r w:rsidRPr="00DC44BA">
              <w:rPr>
                <w:szCs w:val="18"/>
              </w:rPr>
              <w:t xml:space="preserve"> experience</w:t>
            </w:r>
          </w:p>
        </w:tc>
        <w:tc>
          <w:tcPr>
            <w:tcW w:w="3351" w:type="dxa"/>
          </w:tcPr>
          <w:p w14:paraId="68CCC485" w14:textId="09D72C05" w:rsidR="00C40090" w:rsidRPr="00DC44BA" w:rsidRDefault="00FB4F78" w:rsidP="00C4684F">
            <w:pPr>
              <w:rPr>
                <w:szCs w:val="18"/>
              </w:rPr>
            </w:pPr>
            <w:r>
              <w:t>Skill level equivalent to achievement of a professional qualification or postgraduate degree</w:t>
            </w:r>
            <w:r w:rsidR="00995441">
              <w:t xml:space="preserve"> in marketing</w:t>
            </w:r>
          </w:p>
          <w:p w14:paraId="72B74CF3" w14:textId="77777777" w:rsidR="00DE1D74" w:rsidRDefault="00DE1D74" w:rsidP="00C4684F">
            <w:pPr>
              <w:rPr>
                <w:szCs w:val="18"/>
              </w:rPr>
            </w:pPr>
          </w:p>
          <w:p w14:paraId="27555792" w14:textId="3AEB5F64" w:rsidR="00C4684F" w:rsidRPr="00DC44BA" w:rsidRDefault="00C4684F" w:rsidP="00C4684F">
            <w:pPr>
              <w:rPr>
                <w:szCs w:val="18"/>
              </w:rPr>
            </w:pPr>
            <w:r w:rsidRPr="00DC44BA">
              <w:rPr>
                <w:szCs w:val="18"/>
              </w:rPr>
              <w:t xml:space="preserve">Strong business orientation, including demonstrable negotiation skills with internal and external stakeholders. </w:t>
            </w:r>
          </w:p>
          <w:p w14:paraId="100D3104" w14:textId="77777777" w:rsidR="00C4684F" w:rsidRPr="00DC44BA" w:rsidRDefault="00C4684F" w:rsidP="00C4684F">
            <w:pPr>
              <w:rPr>
                <w:szCs w:val="18"/>
              </w:rPr>
            </w:pPr>
          </w:p>
          <w:p w14:paraId="651E2A09" w14:textId="77777777" w:rsidR="00C4684F" w:rsidRPr="00DC44BA" w:rsidRDefault="00C4684F" w:rsidP="00C4684F">
            <w:pPr>
              <w:rPr>
                <w:szCs w:val="18"/>
              </w:rPr>
            </w:pPr>
            <w:r w:rsidRPr="00DC44BA">
              <w:rPr>
                <w:szCs w:val="18"/>
              </w:rPr>
              <w:t>Demonstrable experience of working at senior/board level.</w:t>
            </w:r>
          </w:p>
          <w:p w14:paraId="513F9554" w14:textId="659A2B83" w:rsidR="00C4684F" w:rsidRPr="00DC44BA" w:rsidRDefault="00C4684F" w:rsidP="00C4684F">
            <w:pPr>
              <w:rPr>
                <w:szCs w:val="18"/>
              </w:rPr>
            </w:pPr>
          </w:p>
          <w:p w14:paraId="66843CE5" w14:textId="7A210424" w:rsidR="005C0D25" w:rsidRPr="00DC44BA" w:rsidRDefault="005C0D25" w:rsidP="00C4684F">
            <w:pPr>
              <w:rPr>
                <w:szCs w:val="18"/>
              </w:rPr>
            </w:pPr>
          </w:p>
          <w:p w14:paraId="5FA8C8F2" w14:textId="2B9574A1" w:rsidR="005C0D25" w:rsidRPr="00DC44BA" w:rsidRDefault="005C0D25" w:rsidP="00C4684F">
            <w:pPr>
              <w:rPr>
                <w:szCs w:val="18"/>
              </w:rPr>
            </w:pPr>
          </w:p>
          <w:p w14:paraId="1FA810FE" w14:textId="45AB959B" w:rsidR="007A752C" w:rsidRPr="00DC44BA" w:rsidRDefault="007A752C" w:rsidP="00C4684F">
            <w:pPr>
              <w:rPr>
                <w:szCs w:val="18"/>
              </w:rPr>
            </w:pPr>
          </w:p>
          <w:p w14:paraId="62973E49" w14:textId="77777777" w:rsidR="007A752C" w:rsidRPr="00DC44BA" w:rsidRDefault="007A752C" w:rsidP="00C4684F">
            <w:pPr>
              <w:rPr>
                <w:szCs w:val="18"/>
              </w:rPr>
            </w:pPr>
          </w:p>
          <w:p w14:paraId="204708D8" w14:textId="715EC324" w:rsidR="00C4684F" w:rsidRPr="00DC44BA" w:rsidRDefault="00C4684F" w:rsidP="00C40090">
            <w:pPr>
              <w:rPr>
                <w:szCs w:val="18"/>
              </w:rPr>
            </w:pPr>
            <w:r w:rsidRPr="00DC44BA">
              <w:rPr>
                <w:szCs w:val="18"/>
              </w:rPr>
              <w:t xml:space="preserve">Good knowledge and experience of successfully </w:t>
            </w:r>
            <w:r w:rsidR="001B2E52" w:rsidRPr="00DC44BA">
              <w:rPr>
                <w:szCs w:val="18"/>
              </w:rPr>
              <w:t xml:space="preserve">building and </w:t>
            </w:r>
            <w:r w:rsidR="00C40090" w:rsidRPr="00DC44BA">
              <w:rPr>
                <w:szCs w:val="18"/>
              </w:rPr>
              <w:t>managing a team through change</w:t>
            </w:r>
          </w:p>
          <w:p w14:paraId="6A5063AC" w14:textId="77777777" w:rsidR="00C40090" w:rsidRPr="00DC44BA" w:rsidRDefault="00C40090" w:rsidP="00C40090">
            <w:pPr>
              <w:rPr>
                <w:szCs w:val="18"/>
              </w:rPr>
            </w:pPr>
          </w:p>
          <w:p w14:paraId="272B253B" w14:textId="77777777" w:rsidR="00C40090" w:rsidRPr="00DC44BA" w:rsidRDefault="00C40090" w:rsidP="00C40090">
            <w:pPr>
              <w:overflowPunct/>
              <w:textAlignment w:val="auto"/>
              <w:rPr>
                <w:szCs w:val="18"/>
              </w:rPr>
            </w:pPr>
          </w:p>
          <w:p w14:paraId="693602E0" w14:textId="77777777" w:rsidR="00C4684F" w:rsidRPr="00DC44BA" w:rsidRDefault="00C4684F" w:rsidP="00C4684F">
            <w:pPr>
              <w:rPr>
                <w:szCs w:val="18"/>
              </w:rPr>
            </w:pPr>
            <w:r w:rsidRPr="00DC44BA">
              <w:rPr>
                <w:szCs w:val="18"/>
              </w:rPr>
              <w:t>Experience of brand management</w:t>
            </w:r>
          </w:p>
          <w:p w14:paraId="58193433" w14:textId="77777777" w:rsidR="00C4684F" w:rsidRPr="00DC44BA" w:rsidRDefault="00C4684F" w:rsidP="00C4684F">
            <w:pPr>
              <w:rPr>
                <w:szCs w:val="18"/>
              </w:rPr>
            </w:pPr>
          </w:p>
          <w:p w14:paraId="59F466C9" w14:textId="578BE2DE" w:rsidR="00C4684F" w:rsidRPr="00DC44BA" w:rsidRDefault="00C4684F" w:rsidP="00C4684F">
            <w:pPr>
              <w:rPr>
                <w:szCs w:val="18"/>
              </w:rPr>
            </w:pPr>
            <w:r w:rsidRPr="00DC44BA">
              <w:rPr>
                <w:szCs w:val="18"/>
              </w:rPr>
              <w:t xml:space="preserve">Experience and understanding of Higher Education marketing  </w:t>
            </w:r>
          </w:p>
          <w:p w14:paraId="15BF08BC" w14:textId="77777777" w:rsidR="00013C10" w:rsidRPr="00DC44BA" w:rsidRDefault="00013C10" w:rsidP="0012209D">
            <w:pPr>
              <w:rPr>
                <w:szCs w:val="18"/>
              </w:rPr>
            </w:pPr>
          </w:p>
        </w:tc>
        <w:tc>
          <w:tcPr>
            <w:tcW w:w="3336" w:type="dxa"/>
          </w:tcPr>
          <w:p w14:paraId="4BD7E33A" w14:textId="77777777" w:rsidR="00C40090" w:rsidRPr="00DC44BA" w:rsidRDefault="00C40090" w:rsidP="00C40090">
            <w:pPr>
              <w:rPr>
                <w:szCs w:val="18"/>
              </w:rPr>
            </w:pPr>
          </w:p>
          <w:p w14:paraId="3434FC5E" w14:textId="77777777" w:rsidR="00C40090" w:rsidRPr="00DC44BA" w:rsidRDefault="00C40090" w:rsidP="00C40090">
            <w:pPr>
              <w:rPr>
                <w:szCs w:val="18"/>
              </w:rPr>
            </w:pPr>
          </w:p>
          <w:p w14:paraId="6FC262E2" w14:textId="77777777" w:rsidR="00C40090" w:rsidRPr="00DC44BA" w:rsidRDefault="00C40090" w:rsidP="00C40090">
            <w:pPr>
              <w:rPr>
                <w:szCs w:val="18"/>
              </w:rPr>
            </w:pPr>
          </w:p>
          <w:p w14:paraId="0F5875E9" w14:textId="77777777" w:rsidR="00C40090" w:rsidRPr="00DC44BA" w:rsidRDefault="00C40090" w:rsidP="00C40090">
            <w:pPr>
              <w:rPr>
                <w:szCs w:val="18"/>
              </w:rPr>
            </w:pPr>
          </w:p>
          <w:p w14:paraId="4FB01E38" w14:textId="77777777" w:rsidR="00C40090" w:rsidRPr="00DC44BA" w:rsidRDefault="00C40090" w:rsidP="00C40090">
            <w:pPr>
              <w:rPr>
                <w:szCs w:val="18"/>
              </w:rPr>
            </w:pPr>
          </w:p>
          <w:p w14:paraId="32843B7D" w14:textId="77777777" w:rsidR="00C40090" w:rsidRPr="00DC44BA" w:rsidRDefault="00C40090" w:rsidP="00C40090">
            <w:pPr>
              <w:rPr>
                <w:szCs w:val="18"/>
              </w:rPr>
            </w:pPr>
          </w:p>
          <w:p w14:paraId="15EAE887" w14:textId="77777777" w:rsidR="00C40090" w:rsidRPr="00DC44BA" w:rsidRDefault="00C40090" w:rsidP="00C40090">
            <w:pPr>
              <w:rPr>
                <w:szCs w:val="18"/>
              </w:rPr>
            </w:pPr>
          </w:p>
          <w:p w14:paraId="6FE74CC5" w14:textId="77777777" w:rsidR="00C40090" w:rsidRPr="00DC44BA" w:rsidRDefault="00C40090" w:rsidP="00C40090">
            <w:pPr>
              <w:rPr>
                <w:szCs w:val="18"/>
              </w:rPr>
            </w:pPr>
          </w:p>
          <w:p w14:paraId="17791795" w14:textId="34BE69E8" w:rsidR="00C40090" w:rsidRPr="00DC44BA" w:rsidRDefault="00C40090" w:rsidP="00C40090">
            <w:pPr>
              <w:rPr>
                <w:szCs w:val="18"/>
              </w:rPr>
            </w:pPr>
          </w:p>
          <w:p w14:paraId="07F1AF58" w14:textId="3A486056" w:rsidR="007A752C" w:rsidRDefault="007A752C" w:rsidP="00C40090">
            <w:pPr>
              <w:rPr>
                <w:szCs w:val="18"/>
              </w:rPr>
            </w:pPr>
          </w:p>
          <w:p w14:paraId="05A4907F" w14:textId="77777777" w:rsidR="00DE1D74" w:rsidRPr="00DC44BA" w:rsidRDefault="00DE1D74" w:rsidP="00C40090">
            <w:pPr>
              <w:rPr>
                <w:szCs w:val="18"/>
              </w:rPr>
            </w:pPr>
          </w:p>
          <w:p w14:paraId="1B8A65E7" w14:textId="7CF45D48" w:rsidR="00C40090" w:rsidRPr="00DC44BA" w:rsidRDefault="003E1449" w:rsidP="00C40090">
            <w:pPr>
              <w:rPr>
                <w:szCs w:val="18"/>
              </w:rPr>
            </w:pPr>
            <w:r w:rsidRPr="00DC44BA">
              <w:rPr>
                <w:szCs w:val="18"/>
              </w:rPr>
              <w:t>Experience of providing</w:t>
            </w:r>
            <w:r w:rsidR="007A752C" w:rsidRPr="00DC44BA">
              <w:rPr>
                <w:szCs w:val="18"/>
              </w:rPr>
              <w:t xml:space="preserve"> successful</w:t>
            </w:r>
            <w:r w:rsidRPr="00DC44BA">
              <w:rPr>
                <w:szCs w:val="18"/>
              </w:rPr>
              <w:t xml:space="preserve"> </w:t>
            </w:r>
            <w:r w:rsidR="004870FC" w:rsidRPr="00DC44BA">
              <w:rPr>
                <w:szCs w:val="18"/>
              </w:rPr>
              <w:t xml:space="preserve">consultancy advice and facilitation </w:t>
            </w:r>
            <w:r w:rsidR="007A752C" w:rsidRPr="00DC44BA">
              <w:rPr>
                <w:szCs w:val="18"/>
              </w:rPr>
              <w:t>to clients.</w:t>
            </w:r>
          </w:p>
          <w:p w14:paraId="2774204B" w14:textId="77777777" w:rsidR="00C40090" w:rsidRPr="00DC44BA" w:rsidRDefault="00C40090" w:rsidP="00C40090">
            <w:pPr>
              <w:rPr>
                <w:szCs w:val="18"/>
              </w:rPr>
            </w:pPr>
          </w:p>
          <w:p w14:paraId="2D079AC4" w14:textId="77777777" w:rsidR="00C40090" w:rsidRPr="00DC44BA" w:rsidRDefault="00C40090" w:rsidP="00C40090">
            <w:pPr>
              <w:rPr>
                <w:szCs w:val="18"/>
              </w:rPr>
            </w:pPr>
          </w:p>
          <w:p w14:paraId="17C9098D" w14:textId="77777777" w:rsidR="00C40090" w:rsidRPr="00DC44BA" w:rsidRDefault="00C40090" w:rsidP="00C40090">
            <w:pPr>
              <w:rPr>
                <w:szCs w:val="18"/>
              </w:rPr>
            </w:pPr>
          </w:p>
          <w:p w14:paraId="1680307B" w14:textId="77777777" w:rsidR="00C40090" w:rsidRPr="00DC44BA" w:rsidRDefault="00C40090" w:rsidP="00C40090">
            <w:pPr>
              <w:rPr>
                <w:szCs w:val="18"/>
              </w:rPr>
            </w:pPr>
          </w:p>
          <w:p w14:paraId="328CA02E" w14:textId="0CF7D27B" w:rsidR="00C40090" w:rsidRPr="00DC44BA" w:rsidRDefault="00C40090" w:rsidP="00C40090">
            <w:pPr>
              <w:rPr>
                <w:szCs w:val="18"/>
              </w:rPr>
            </w:pPr>
          </w:p>
          <w:p w14:paraId="1A5271A2" w14:textId="67DE0920" w:rsidR="00F93E98" w:rsidRPr="00DC44BA" w:rsidRDefault="00F93E98" w:rsidP="00C40090">
            <w:pPr>
              <w:rPr>
                <w:szCs w:val="18"/>
              </w:rPr>
            </w:pPr>
          </w:p>
          <w:p w14:paraId="4C10F015" w14:textId="77777777" w:rsidR="00F93E98" w:rsidRPr="00DC44BA" w:rsidRDefault="00F93E98" w:rsidP="00C40090">
            <w:pPr>
              <w:rPr>
                <w:szCs w:val="18"/>
              </w:rPr>
            </w:pPr>
          </w:p>
          <w:p w14:paraId="57E9D1BC" w14:textId="77777777" w:rsidR="00C40090" w:rsidRPr="00DC44BA" w:rsidRDefault="00C40090" w:rsidP="00C40090">
            <w:pPr>
              <w:rPr>
                <w:szCs w:val="18"/>
              </w:rPr>
            </w:pPr>
          </w:p>
          <w:p w14:paraId="40200F02" w14:textId="77777777" w:rsidR="00C40090" w:rsidRPr="00DC44BA" w:rsidRDefault="00C40090" w:rsidP="00C40090">
            <w:pPr>
              <w:rPr>
                <w:szCs w:val="18"/>
              </w:rPr>
            </w:pPr>
          </w:p>
          <w:p w14:paraId="28ECA747" w14:textId="77777777" w:rsidR="00C40090" w:rsidRPr="00DC44BA" w:rsidRDefault="00C40090" w:rsidP="00C40090">
            <w:pPr>
              <w:rPr>
                <w:szCs w:val="18"/>
              </w:rPr>
            </w:pPr>
          </w:p>
          <w:p w14:paraId="0AE0F99B" w14:textId="77777777" w:rsidR="00C40090" w:rsidRPr="00DC44BA" w:rsidRDefault="00C40090" w:rsidP="00C40090">
            <w:pPr>
              <w:rPr>
                <w:szCs w:val="18"/>
              </w:rPr>
            </w:pPr>
          </w:p>
          <w:p w14:paraId="52564EF5" w14:textId="77777777" w:rsidR="00C40090" w:rsidRPr="00DC44BA" w:rsidRDefault="00C40090" w:rsidP="00C40090">
            <w:pPr>
              <w:rPr>
                <w:szCs w:val="18"/>
              </w:rPr>
            </w:pPr>
          </w:p>
          <w:p w14:paraId="4093AD2E" w14:textId="77777777" w:rsidR="00C40090" w:rsidRPr="00DC44BA" w:rsidRDefault="00C40090" w:rsidP="00C40090">
            <w:pPr>
              <w:rPr>
                <w:szCs w:val="18"/>
              </w:rPr>
            </w:pPr>
            <w:r w:rsidRPr="00DC44BA">
              <w:rPr>
                <w:szCs w:val="18"/>
              </w:rPr>
              <w:t>Member of CIM with Chartered status or equivalent experience</w:t>
            </w:r>
          </w:p>
          <w:p w14:paraId="3D401C34" w14:textId="77777777" w:rsidR="00C40090" w:rsidRPr="00DC44BA" w:rsidRDefault="00C40090" w:rsidP="00C40090">
            <w:pPr>
              <w:rPr>
                <w:szCs w:val="18"/>
              </w:rPr>
            </w:pPr>
          </w:p>
          <w:p w14:paraId="242BE603" w14:textId="77777777" w:rsidR="00C40090" w:rsidRPr="00DC44BA" w:rsidRDefault="00C40090" w:rsidP="00C40090">
            <w:pPr>
              <w:rPr>
                <w:szCs w:val="18"/>
              </w:rPr>
            </w:pPr>
            <w:r w:rsidRPr="00DC44BA">
              <w:rPr>
                <w:szCs w:val="18"/>
              </w:rPr>
              <w:t>Experience of successfully bringing teams together to manage activities for the project life cycle</w:t>
            </w:r>
          </w:p>
          <w:p w14:paraId="5F86D393" w14:textId="77777777" w:rsidR="00C40090" w:rsidRPr="00DC44BA" w:rsidRDefault="00C40090" w:rsidP="00C40090">
            <w:pPr>
              <w:overflowPunct/>
              <w:textAlignment w:val="auto"/>
              <w:rPr>
                <w:szCs w:val="18"/>
              </w:rPr>
            </w:pPr>
          </w:p>
          <w:p w14:paraId="798D9650" w14:textId="77777777" w:rsidR="00C40090" w:rsidRPr="00DC44BA" w:rsidRDefault="00C40090" w:rsidP="00C40090">
            <w:pPr>
              <w:overflowPunct/>
              <w:textAlignment w:val="auto"/>
              <w:rPr>
                <w:rFonts w:cs="Arial"/>
                <w:szCs w:val="18"/>
              </w:rPr>
            </w:pPr>
            <w:r w:rsidRPr="00DC44BA">
              <w:rPr>
                <w:szCs w:val="18"/>
              </w:rPr>
              <w:t>Proven and demonstrable experience of developing integrated marketing plans utilising the full communications mix</w:t>
            </w:r>
          </w:p>
          <w:p w14:paraId="15BF08BD" w14:textId="77777777" w:rsidR="00C40090" w:rsidRPr="00DC44BA" w:rsidRDefault="00C40090" w:rsidP="0012209D">
            <w:pPr>
              <w:rPr>
                <w:szCs w:val="18"/>
              </w:rPr>
            </w:pPr>
          </w:p>
        </w:tc>
        <w:tc>
          <w:tcPr>
            <w:tcW w:w="1327" w:type="dxa"/>
          </w:tcPr>
          <w:p w14:paraId="14AD9548" w14:textId="77777777" w:rsidR="00013C10" w:rsidRPr="00DC44BA" w:rsidRDefault="00C40090" w:rsidP="0012209D">
            <w:pPr>
              <w:rPr>
                <w:szCs w:val="18"/>
              </w:rPr>
            </w:pPr>
            <w:r w:rsidRPr="00DC44BA">
              <w:rPr>
                <w:szCs w:val="18"/>
              </w:rPr>
              <w:t>CV</w:t>
            </w:r>
          </w:p>
          <w:p w14:paraId="6244B63C" w14:textId="77777777" w:rsidR="00C40090" w:rsidRPr="00DC44BA" w:rsidRDefault="00C40090" w:rsidP="0012209D">
            <w:pPr>
              <w:rPr>
                <w:szCs w:val="18"/>
              </w:rPr>
            </w:pPr>
          </w:p>
          <w:p w14:paraId="010FF5CA" w14:textId="77777777" w:rsidR="00C40090" w:rsidRPr="00DC44BA" w:rsidRDefault="00C40090" w:rsidP="0012209D">
            <w:pPr>
              <w:rPr>
                <w:szCs w:val="18"/>
              </w:rPr>
            </w:pPr>
          </w:p>
          <w:p w14:paraId="6BDDE288" w14:textId="77777777" w:rsidR="00DE1D74" w:rsidRDefault="00DE1D74" w:rsidP="0012209D">
            <w:pPr>
              <w:rPr>
                <w:szCs w:val="18"/>
              </w:rPr>
            </w:pPr>
          </w:p>
          <w:p w14:paraId="536A36EB" w14:textId="7D100D5F" w:rsidR="00C40090" w:rsidRPr="00DC44BA" w:rsidRDefault="009B79EE" w:rsidP="0012209D">
            <w:pPr>
              <w:rPr>
                <w:szCs w:val="18"/>
              </w:rPr>
            </w:pPr>
            <w:r w:rsidRPr="00DC44BA">
              <w:rPr>
                <w:szCs w:val="18"/>
              </w:rPr>
              <w:t>CV</w:t>
            </w:r>
          </w:p>
          <w:p w14:paraId="2CC9C82A" w14:textId="77777777" w:rsidR="00C40090" w:rsidRPr="00DC44BA" w:rsidRDefault="00C40090" w:rsidP="0012209D">
            <w:pPr>
              <w:rPr>
                <w:szCs w:val="18"/>
              </w:rPr>
            </w:pPr>
          </w:p>
          <w:p w14:paraId="5410B139" w14:textId="77777777" w:rsidR="00C40090" w:rsidRPr="00DC44BA" w:rsidRDefault="00C40090" w:rsidP="0012209D">
            <w:pPr>
              <w:rPr>
                <w:szCs w:val="18"/>
              </w:rPr>
            </w:pPr>
          </w:p>
          <w:p w14:paraId="4183050D" w14:textId="77777777" w:rsidR="004C53E4" w:rsidRPr="00DC44BA" w:rsidRDefault="004C53E4" w:rsidP="0012209D">
            <w:pPr>
              <w:rPr>
                <w:szCs w:val="18"/>
              </w:rPr>
            </w:pPr>
          </w:p>
          <w:p w14:paraId="02C62B2E" w14:textId="5A65A8BA" w:rsidR="00C40090" w:rsidRPr="00DC44BA" w:rsidRDefault="004C53E4" w:rsidP="0012209D">
            <w:pPr>
              <w:rPr>
                <w:szCs w:val="18"/>
              </w:rPr>
            </w:pPr>
            <w:r w:rsidRPr="00DC44BA">
              <w:rPr>
                <w:szCs w:val="18"/>
              </w:rPr>
              <w:t>C</w:t>
            </w:r>
            <w:r w:rsidR="00C40090" w:rsidRPr="00DC44BA">
              <w:rPr>
                <w:szCs w:val="18"/>
              </w:rPr>
              <w:t>V</w:t>
            </w:r>
          </w:p>
          <w:p w14:paraId="6A77D9D7" w14:textId="5DE07013" w:rsidR="00C40090" w:rsidRPr="00DC44BA" w:rsidRDefault="00C40090" w:rsidP="0012209D">
            <w:pPr>
              <w:rPr>
                <w:szCs w:val="18"/>
              </w:rPr>
            </w:pPr>
          </w:p>
          <w:p w14:paraId="06387015" w14:textId="77777777" w:rsidR="007A752C" w:rsidRPr="00DC44BA" w:rsidRDefault="007A752C" w:rsidP="0012209D">
            <w:pPr>
              <w:rPr>
                <w:szCs w:val="18"/>
              </w:rPr>
            </w:pPr>
          </w:p>
          <w:p w14:paraId="12ED0EF3" w14:textId="37D9AC94" w:rsidR="00C40090" w:rsidRPr="00DC44BA" w:rsidRDefault="007A752C" w:rsidP="0012209D">
            <w:pPr>
              <w:rPr>
                <w:szCs w:val="18"/>
              </w:rPr>
            </w:pPr>
            <w:r w:rsidRPr="00DC44BA">
              <w:rPr>
                <w:szCs w:val="18"/>
              </w:rPr>
              <w:t>CV/Interview</w:t>
            </w:r>
          </w:p>
          <w:p w14:paraId="3696021D" w14:textId="33DBD7B2" w:rsidR="005C0D25" w:rsidRPr="00DC44BA" w:rsidRDefault="005C0D25" w:rsidP="0012209D">
            <w:pPr>
              <w:rPr>
                <w:szCs w:val="18"/>
              </w:rPr>
            </w:pPr>
          </w:p>
          <w:p w14:paraId="13EE943E" w14:textId="0DA0A536" w:rsidR="005C0D25" w:rsidRPr="00DC44BA" w:rsidRDefault="005C0D25" w:rsidP="0012209D">
            <w:pPr>
              <w:rPr>
                <w:szCs w:val="18"/>
              </w:rPr>
            </w:pPr>
          </w:p>
          <w:p w14:paraId="66EEC049" w14:textId="77777777" w:rsidR="007A752C" w:rsidRPr="00DC44BA" w:rsidRDefault="007A752C" w:rsidP="0012209D">
            <w:pPr>
              <w:rPr>
                <w:szCs w:val="18"/>
              </w:rPr>
            </w:pPr>
          </w:p>
          <w:p w14:paraId="3F3CACD3" w14:textId="77777777" w:rsidR="00C40090" w:rsidRPr="00DC44BA" w:rsidRDefault="00C40090" w:rsidP="0012209D">
            <w:pPr>
              <w:rPr>
                <w:szCs w:val="18"/>
              </w:rPr>
            </w:pPr>
            <w:r w:rsidRPr="00DC44BA">
              <w:rPr>
                <w:szCs w:val="18"/>
              </w:rPr>
              <w:t>CV/Interview</w:t>
            </w:r>
          </w:p>
          <w:p w14:paraId="15BEEE5A" w14:textId="01C41F2E" w:rsidR="00C40090" w:rsidRDefault="00C40090" w:rsidP="0012209D">
            <w:pPr>
              <w:rPr>
                <w:szCs w:val="18"/>
              </w:rPr>
            </w:pPr>
          </w:p>
          <w:p w14:paraId="5BECD0FF" w14:textId="77777777" w:rsidR="00C0498A" w:rsidRPr="00DC44BA" w:rsidRDefault="00C0498A" w:rsidP="0012209D">
            <w:pPr>
              <w:rPr>
                <w:szCs w:val="18"/>
              </w:rPr>
            </w:pPr>
          </w:p>
          <w:p w14:paraId="58CAA20C" w14:textId="77777777" w:rsidR="00C40090" w:rsidRPr="00DC44BA" w:rsidRDefault="00C40090" w:rsidP="0012209D">
            <w:pPr>
              <w:rPr>
                <w:szCs w:val="18"/>
              </w:rPr>
            </w:pPr>
          </w:p>
          <w:p w14:paraId="2E3A615E" w14:textId="0B457E2C" w:rsidR="009B79EE" w:rsidRPr="00DC44BA" w:rsidRDefault="009B79EE" w:rsidP="0012209D">
            <w:pPr>
              <w:rPr>
                <w:szCs w:val="18"/>
              </w:rPr>
            </w:pPr>
            <w:r w:rsidRPr="00DC44BA">
              <w:rPr>
                <w:szCs w:val="18"/>
              </w:rPr>
              <w:t>CV/Interview</w:t>
            </w:r>
          </w:p>
          <w:p w14:paraId="10B62353" w14:textId="77777777" w:rsidR="009B79EE" w:rsidRPr="00DC44BA" w:rsidRDefault="009B79EE" w:rsidP="0012209D">
            <w:pPr>
              <w:rPr>
                <w:szCs w:val="18"/>
              </w:rPr>
            </w:pPr>
          </w:p>
          <w:p w14:paraId="3675E844" w14:textId="77777777" w:rsidR="009B79EE" w:rsidRPr="00DC44BA" w:rsidRDefault="009B79EE" w:rsidP="0012209D">
            <w:pPr>
              <w:rPr>
                <w:szCs w:val="18"/>
              </w:rPr>
            </w:pPr>
          </w:p>
          <w:p w14:paraId="48272907" w14:textId="77777777" w:rsidR="009B79EE" w:rsidRPr="00DC44BA" w:rsidRDefault="009B79EE" w:rsidP="0012209D">
            <w:pPr>
              <w:rPr>
                <w:szCs w:val="18"/>
              </w:rPr>
            </w:pPr>
            <w:r w:rsidRPr="00DC44BA">
              <w:rPr>
                <w:szCs w:val="18"/>
              </w:rPr>
              <w:t>CV/Interview</w:t>
            </w:r>
          </w:p>
          <w:p w14:paraId="26B7BB9F" w14:textId="77777777" w:rsidR="009B79EE" w:rsidRPr="00DC44BA" w:rsidRDefault="009B79EE" w:rsidP="0012209D">
            <w:pPr>
              <w:rPr>
                <w:szCs w:val="18"/>
              </w:rPr>
            </w:pPr>
          </w:p>
          <w:p w14:paraId="3BA5C2EE" w14:textId="77777777" w:rsidR="009B79EE" w:rsidRPr="00DC44BA" w:rsidRDefault="009B79EE" w:rsidP="0012209D">
            <w:pPr>
              <w:rPr>
                <w:szCs w:val="18"/>
              </w:rPr>
            </w:pPr>
          </w:p>
          <w:p w14:paraId="6133EB7E" w14:textId="3C5C973C" w:rsidR="009B79EE" w:rsidRDefault="009B79EE" w:rsidP="0012209D">
            <w:pPr>
              <w:rPr>
                <w:szCs w:val="18"/>
              </w:rPr>
            </w:pPr>
          </w:p>
          <w:p w14:paraId="27CF3DC7" w14:textId="0836AC38" w:rsidR="009B79EE" w:rsidRPr="00DC44BA" w:rsidRDefault="009B79EE" w:rsidP="0012209D">
            <w:pPr>
              <w:rPr>
                <w:szCs w:val="18"/>
              </w:rPr>
            </w:pPr>
            <w:r w:rsidRPr="00DC44BA">
              <w:rPr>
                <w:szCs w:val="18"/>
              </w:rPr>
              <w:t>CV</w:t>
            </w:r>
          </w:p>
          <w:p w14:paraId="0F84BCF2" w14:textId="77777777" w:rsidR="009B79EE" w:rsidRPr="00DC44BA" w:rsidRDefault="009B79EE" w:rsidP="0012209D">
            <w:pPr>
              <w:rPr>
                <w:szCs w:val="18"/>
              </w:rPr>
            </w:pPr>
          </w:p>
          <w:p w14:paraId="725154C5" w14:textId="0F79548F" w:rsidR="009B79EE" w:rsidRDefault="009B79EE" w:rsidP="0012209D">
            <w:pPr>
              <w:rPr>
                <w:szCs w:val="18"/>
              </w:rPr>
            </w:pPr>
          </w:p>
          <w:p w14:paraId="47041B56" w14:textId="77777777" w:rsidR="009B79EE" w:rsidRPr="00DC44BA" w:rsidRDefault="009B79EE" w:rsidP="0012209D">
            <w:pPr>
              <w:rPr>
                <w:szCs w:val="18"/>
              </w:rPr>
            </w:pPr>
            <w:r w:rsidRPr="00DC44BA">
              <w:rPr>
                <w:szCs w:val="18"/>
              </w:rPr>
              <w:t>CV/Interview</w:t>
            </w:r>
          </w:p>
          <w:p w14:paraId="039990BB" w14:textId="77777777" w:rsidR="009B79EE" w:rsidRPr="00DC44BA" w:rsidRDefault="009B79EE" w:rsidP="0012209D">
            <w:pPr>
              <w:rPr>
                <w:szCs w:val="18"/>
              </w:rPr>
            </w:pPr>
          </w:p>
          <w:p w14:paraId="35520B49" w14:textId="78BC17ED" w:rsidR="009B79EE" w:rsidRPr="00DC44BA" w:rsidRDefault="009B79EE" w:rsidP="0012209D">
            <w:pPr>
              <w:rPr>
                <w:szCs w:val="18"/>
              </w:rPr>
            </w:pPr>
          </w:p>
          <w:p w14:paraId="1B67CC96" w14:textId="77777777" w:rsidR="009B79EE" w:rsidRPr="00DC44BA" w:rsidRDefault="009B79EE" w:rsidP="0012209D">
            <w:pPr>
              <w:rPr>
                <w:szCs w:val="18"/>
              </w:rPr>
            </w:pPr>
            <w:r w:rsidRPr="00DC44BA">
              <w:rPr>
                <w:szCs w:val="18"/>
              </w:rPr>
              <w:t>CV/Interview</w:t>
            </w:r>
          </w:p>
          <w:p w14:paraId="782047B8" w14:textId="77777777" w:rsidR="009B79EE" w:rsidRPr="00DC44BA" w:rsidRDefault="009B79EE" w:rsidP="0012209D">
            <w:pPr>
              <w:rPr>
                <w:szCs w:val="18"/>
              </w:rPr>
            </w:pPr>
          </w:p>
          <w:p w14:paraId="15BF08BE" w14:textId="1E715D65" w:rsidR="009B79EE" w:rsidRPr="00DC44BA" w:rsidRDefault="009B79EE" w:rsidP="0012209D">
            <w:pPr>
              <w:rPr>
                <w:szCs w:val="18"/>
              </w:rPr>
            </w:pPr>
          </w:p>
        </w:tc>
      </w:tr>
      <w:tr w:rsidR="00013C10" w:rsidRPr="00DC44BA" w14:paraId="15BF08C4" w14:textId="77777777" w:rsidTr="00114B06">
        <w:tc>
          <w:tcPr>
            <w:tcW w:w="1613" w:type="dxa"/>
          </w:tcPr>
          <w:p w14:paraId="15BF08C0" w14:textId="5481B835" w:rsidR="00013C10" w:rsidRPr="00DC44BA" w:rsidRDefault="00013C10" w:rsidP="00321CAA">
            <w:pPr>
              <w:rPr>
                <w:szCs w:val="18"/>
              </w:rPr>
            </w:pPr>
            <w:r w:rsidRPr="00DC44BA">
              <w:rPr>
                <w:szCs w:val="18"/>
              </w:rPr>
              <w:t xml:space="preserve">Planning </w:t>
            </w:r>
            <w:r w:rsidR="00E804B0" w:rsidRPr="00DC44BA">
              <w:rPr>
                <w:szCs w:val="18"/>
              </w:rPr>
              <w:t>and</w:t>
            </w:r>
            <w:r w:rsidRPr="00DC44BA">
              <w:rPr>
                <w:szCs w:val="18"/>
              </w:rPr>
              <w:t xml:space="preserve"> organising</w:t>
            </w:r>
          </w:p>
        </w:tc>
        <w:tc>
          <w:tcPr>
            <w:tcW w:w="3351" w:type="dxa"/>
          </w:tcPr>
          <w:p w14:paraId="0842B0DB" w14:textId="77777777" w:rsidR="009B79EE" w:rsidRPr="00DC44BA" w:rsidRDefault="009B79EE" w:rsidP="009B79EE">
            <w:pPr>
              <w:rPr>
                <w:szCs w:val="18"/>
              </w:rPr>
            </w:pPr>
            <w:r w:rsidRPr="00DC44BA">
              <w:rPr>
                <w:szCs w:val="18"/>
              </w:rPr>
              <w:t xml:space="preserve">Able to plan and organise individual and team activity with an appreciation of </w:t>
            </w:r>
            <w:proofErr w:type="gramStart"/>
            <w:r w:rsidRPr="00DC44BA">
              <w:rPr>
                <w:szCs w:val="18"/>
              </w:rPr>
              <w:t>longer term</w:t>
            </w:r>
            <w:proofErr w:type="gramEnd"/>
            <w:r w:rsidRPr="00DC44BA">
              <w:rPr>
                <w:szCs w:val="18"/>
              </w:rPr>
              <w:t xml:space="preserve"> issues, ensuring plans complement and feed into broader operational plans</w:t>
            </w:r>
          </w:p>
          <w:p w14:paraId="0187872C" w14:textId="77777777" w:rsidR="009B79EE" w:rsidRPr="00DC44BA" w:rsidRDefault="009B79EE" w:rsidP="009B79EE">
            <w:pPr>
              <w:rPr>
                <w:szCs w:val="18"/>
              </w:rPr>
            </w:pPr>
          </w:p>
          <w:p w14:paraId="47594CA5" w14:textId="77777777" w:rsidR="009B79EE" w:rsidRPr="00DC44BA" w:rsidRDefault="009B79EE" w:rsidP="009B79EE">
            <w:pPr>
              <w:tabs>
                <w:tab w:val="left" w:pos="0"/>
              </w:tabs>
              <w:suppressAutoHyphens/>
              <w:rPr>
                <w:szCs w:val="18"/>
              </w:rPr>
            </w:pPr>
            <w:r w:rsidRPr="00DC44BA">
              <w:rPr>
                <w:szCs w:val="18"/>
              </w:rPr>
              <w:t xml:space="preserve">Strong project management skills and coordination of a number of stakeholders and simultaneous projects in sometimes complex </w:t>
            </w:r>
            <w:r w:rsidRPr="00DC44BA">
              <w:rPr>
                <w:szCs w:val="18"/>
              </w:rPr>
              <w:lastRenderedPageBreak/>
              <w:t xml:space="preserve">relationships and to multiple deadlines </w:t>
            </w:r>
          </w:p>
          <w:p w14:paraId="47DE2F7B" w14:textId="77777777" w:rsidR="009B79EE" w:rsidRPr="00DC44BA" w:rsidRDefault="009B79EE" w:rsidP="009B79EE">
            <w:pPr>
              <w:rPr>
                <w:szCs w:val="18"/>
              </w:rPr>
            </w:pPr>
          </w:p>
          <w:p w14:paraId="31D06950" w14:textId="062346D4" w:rsidR="009B79EE" w:rsidRPr="00DC44BA" w:rsidRDefault="009B79EE" w:rsidP="009B79EE">
            <w:pPr>
              <w:rPr>
                <w:szCs w:val="18"/>
              </w:rPr>
            </w:pPr>
            <w:r w:rsidRPr="00DC44BA">
              <w:rPr>
                <w:szCs w:val="18"/>
              </w:rPr>
              <w:t>Ability to take a strategic view in a fast-moving and dynamic environment</w:t>
            </w:r>
          </w:p>
          <w:p w14:paraId="2364DD8F" w14:textId="77777777" w:rsidR="009B79EE" w:rsidRPr="00DC44BA" w:rsidRDefault="009B79EE" w:rsidP="009B79EE">
            <w:pPr>
              <w:tabs>
                <w:tab w:val="left" w:pos="0"/>
              </w:tabs>
              <w:suppressAutoHyphens/>
              <w:rPr>
                <w:szCs w:val="18"/>
              </w:rPr>
            </w:pPr>
          </w:p>
          <w:p w14:paraId="15BF08C1" w14:textId="6F9472F7" w:rsidR="00013C10" w:rsidRPr="00DC44BA" w:rsidRDefault="009B79EE" w:rsidP="009B79EE">
            <w:pPr>
              <w:rPr>
                <w:szCs w:val="18"/>
              </w:rPr>
            </w:pPr>
            <w:r w:rsidRPr="00DC44BA">
              <w:rPr>
                <w:szCs w:val="18"/>
              </w:rPr>
              <w:t>Ability to lead projects, driving activity to completion while managing detail, and reporting on progress to date</w:t>
            </w:r>
          </w:p>
        </w:tc>
        <w:tc>
          <w:tcPr>
            <w:tcW w:w="3336" w:type="dxa"/>
          </w:tcPr>
          <w:p w14:paraId="1CA0851C" w14:textId="77777777" w:rsidR="00013C10" w:rsidRPr="00DC44BA" w:rsidRDefault="00013C10" w:rsidP="0012209D">
            <w:pPr>
              <w:rPr>
                <w:szCs w:val="18"/>
              </w:rPr>
            </w:pPr>
          </w:p>
          <w:p w14:paraId="2BF8B387" w14:textId="77777777" w:rsidR="00F93E98" w:rsidRPr="00DC44BA" w:rsidRDefault="00F93E98" w:rsidP="0012209D">
            <w:pPr>
              <w:rPr>
                <w:szCs w:val="18"/>
              </w:rPr>
            </w:pPr>
          </w:p>
          <w:p w14:paraId="0AE1E974" w14:textId="77777777" w:rsidR="00F93E98" w:rsidRPr="00DC44BA" w:rsidRDefault="00F93E98" w:rsidP="0012209D">
            <w:pPr>
              <w:rPr>
                <w:szCs w:val="18"/>
              </w:rPr>
            </w:pPr>
          </w:p>
          <w:p w14:paraId="1A18F41B" w14:textId="77777777" w:rsidR="00F93E98" w:rsidRPr="00DC44BA" w:rsidRDefault="00F93E98" w:rsidP="0012209D">
            <w:pPr>
              <w:rPr>
                <w:szCs w:val="18"/>
              </w:rPr>
            </w:pPr>
          </w:p>
          <w:p w14:paraId="61D57E1B" w14:textId="77777777" w:rsidR="00F93E98" w:rsidRPr="00DC44BA" w:rsidRDefault="00F93E98" w:rsidP="0012209D">
            <w:pPr>
              <w:rPr>
                <w:szCs w:val="18"/>
              </w:rPr>
            </w:pPr>
          </w:p>
          <w:p w14:paraId="63544C52" w14:textId="77777777" w:rsidR="00F93E98" w:rsidRPr="00DC44BA" w:rsidRDefault="00F93E98" w:rsidP="0012209D">
            <w:pPr>
              <w:rPr>
                <w:szCs w:val="18"/>
              </w:rPr>
            </w:pPr>
          </w:p>
          <w:p w14:paraId="1C768D25" w14:textId="77777777" w:rsidR="00F93E98" w:rsidRPr="00DC44BA" w:rsidRDefault="00F93E98" w:rsidP="0012209D">
            <w:pPr>
              <w:rPr>
                <w:szCs w:val="18"/>
              </w:rPr>
            </w:pPr>
          </w:p>
          <w:p w14:paraId="3A152E51" w14:textId="77777777" w:rsidR="00F93E98" w:rsidRPr="00DC44BA" w:rsidRDefault="00F93E98" w:rsidP="0012209D">
            <w:pPr>
              <w:rPr>
                <w:szCs w:val="18"/>
              </w:rPr>
            </w:pPr>
          </w:p>
          <w:p w14:paraId="37F9CD41" w14:textId="77777777" w:rsidR="00F93E98" w:rsidRPr="00DC44BA" w:rsidRDefault="00F93E98" w:rsidP="0012209D">
            <w:pPr>
              <w:rPr>
                <w:szCs w:val="18"/>
              </w:rPr>
            </w:pPr>
          </w:p>
          <w:p w14:paraId="206E75D9" w14:textId="77777777" w:rsidR="00F93E98" w:rsidRPr="00DC44BA" w:rsidRDefault="00F93E98" w:rsidP="0012209D">
            <w:pPr>
              <w:rPr>
                <w:szCs w:val="18"/>
              </w:rPr>
            </w:pPr>
          </w:p>
          <w:p w14:paraId="15BF08C2" w14:textId="65DBFFB8" w:rsidR="00F93E98" w:rsidRPr="00DC44BA" w:rsidRDefault="00F93E98" w:rsidP="006177D5">
            <w:pPr>
              <w:rPr>
                <w:szCs w:val="18"/>
              </w:rPr>
            </w:pPr>
          </w:p>
        </w:tc>
        <w:tc>
          <w:tcPr>
            <w:tcW w:w="1327" w:type="dxa"/>
          </w:tcPr>
          <w:p w14:paraId="08DDD041" w14:textId="77777777" w:rsidR="009B79EE" w:rsidRPr="00DC44BA" w:rsidRDefault="009B79EE" w:rsidP="009B79EE">
            <w:pPr>
              <w:rPr>
                <w:szCs w:val="18"/>
              </w:rPr>
            </w:pPr>
            <w:r w:rsidRPr="00DC44BA">
              <w:rPr>
                <w:szCs w:val="18"/>
              </w:rPr>
              <w:lastRenderedPageBreak/>
              <w:t>CV/Interview</w:t>
            </w:r>
          </w:p>
          <w:p w14:paraId="408AF699" w14:textId="77777777" w:rsidR="009B79EE" w:rsidRPr="00DC44BA" w:rsidRDefault="009B79EE" w:rsidP="009B79EE">
            <w:pPr>
              <w:rPr>
                <w:szCs w:val="18"/>
              </w:rPr>
            </w:pPr>
          </w:p>
          <w:p w14:paraId="2E233322" w14:textId="77777777" w:rsidR="009B79EE" w:rsidRPr="00DC44BA" w:rsidRDefault="009B79EE" w:rsidP="009B79EE">
            <w:pPr>
              <w:rPr>
                <w:szCs w:val="18"/>
              </w:rPr>
            </w:pPr>
          </w:p>
          <w:p w14:paraId="176D7A3E" w14:textId="77777777" w:rsidR="009B79EE" w:rsidRPr="00DC44BA" w:rsidRDefault="009B79EE" w:rsidP="009B79EE">
            <w:pPr>
              <w:rPr>
                <w:szCs w:val="18"/>
              </w:rPr>
            </w:pPr>
          </w:p>
          <w:p w14:paraId="5DF75CA9" w14:textId="72DD5321" w:rsidR="009B79EE" w:rsidRDefault="009B79EE" w:rsidP="009B79EE">
            <w:pPr>
              <w:rPr>
                <w:szCs w:val="18"/>
              </w:rPr>
            </w:pPr>
          </w:p>
          <w:p w14:paraId="2FCB08A2" w14:textId="77777777" w:rsidR="00D618C9" w:rsidRPr="00DC44BA" w:rsidRDefault="00D618C9" w:rsidP="009B79EE">
            <w:pPr>
              <w:rPr>
                <w:szCs w:val="18"/>
              </w:rPr>
            </w:pPr>
          </w:p>
          <w:p w14:paraId="38A08BCD" w14:textId="77777777" w:rsidR="009B79EE" w:rsidRPr="00DC44BA" w:rsidRDefault="009B79EE" w:rsidP="009B79EE">
            <w:pPr>
              <w:rPr>
                <w:szCs w:val="18"/>
              </w:rPr>
            </w:pPr>
            <w:r w:rsidRPr="00DC44BA">
              <w:rPr>
                <w:szCs w:val="18"/>
              </w:rPr>
              <w:t>CV/Interview</w:t>
            </w:r>
          </w:p>
          <w:p w14:paraId="02200421" w14:textId="77777777" w:rsidR="009B79EE" w:rsidRPr="00DC44BA" w:rsidRDefault="009B79EE" w:rsidP="009B79EE">
            <w:pPr>
              <w:rPr>
                <w:szCs w:val="18"/>
              </w:rPr>
            </w:pPr>
          </w:p>
          <w:p w14:paraId="214B127F" w14:textId="77777777" w:rsidR="009B79EE" w:rsidRPr="00DC44BA" w:rsidRDefault="009B79EE" w:rsidP="009B79EE">
            <w:pPr>
              <w:rPr>
                <w:szCs w:val="18"/>
              </w:rPr>
            </w:pPr>
          </w:p>
          <w:p w14:paraId="581167EE" w14:textId="77777777" w:rsidR="009B79EE" w:rsidRPr="00DC44BA" w:rsidRDefault="009B79EE" w:rsidP="009B79EE">
            <w:pPr>
              <w:rPr>
                <w:szCs w:val="18"/>
              </w:rPr>
            </w:pPr>
          </w:p>
          <w:p w14:paraId="2ECD057B" w14:textId="77777777" w:rsidR="009B79EE" w:rsidRPr="00DC44BA" w:rsidRDefault="009B79EE" w:rsidP="009B79EE">
            <w:pPr>
              <w:rPr>
                <w:szCs w:val="18"/>
              </w:rPr>
            </w:pPr>
          </w:p>
          <w:p w14:paraId="4CD02BCC" w14:textId="77777777" w:rsidR="003057B1" w:rsidRDefault="003057B1" w:rsidP="00E60035">
            <w:pPr>
              <w:rPr>
                <w:szCs w:val="18"/>
              </w:rPr>
            </w:pPr>
          </w:p>
          <w:p w14:paraId="11B62C1F" w14:textId="485A5733" w:rsidR="00E60035" w:rsidRPr="00DC44BA" w:rsidRDefault="00E60035" w:rsidP="00E60035">
            <w:pPr>
              <w:rPr>
                <w:szCs w:val="18"/>
              </w:rPr>
            </w:pPr>
            <w:r w:rsidRPr="00DC44BA">
              <w:rPr>
                <w:szCs w:val="18"/>
              </w:rPr>
              <w:t>CV/Interview</w:t>
            </w:r>
          </w:p>
          <w:p w14:paraId="7B807117" w14:textId="77777777" w:rsidR="00F93E98" w:rsidRPr="00DC44BA" w:rsidRDefault="00F93E98" w:rsidP="009B79EE">
            <w:pPr>
              <w:rPr>
                <w:szCs w:val="18"/>
              </w:rPr>
            </w:pPr>
          </w:p>
          <w:p w14:paraId="7919FC0A" w14:textId="27F84C12" w:rsidR="00F93E98" w:rsidRDefault="00F93E98" w:rsidP="009B79EE">
            <w:pPr>
              <w:rPr>
                <w:szCs w:val="18"/>
              </w:rPr>
            </w:pPr>
          </w:p>
          <w:p w14:paraId="7B8B07EE" w14:textId="77777777" w:rsidR="00F524B7" w:rsidRPr="00DC44BA" w:rsidRDefault="00F524B7" w:rsidP="009B79EE">
            <w:pPr>
              <w:rPr>
                <w:szCs w:val="18"/>
              </w:rPr>
            </w:pPr>
          </w:p>
          <w:p w14:paraId="3C04ACC9" w14:textId="74E71473" w:rsidR="009B79EE" w:rsidRPr="00DC44BA" w:rsidRDefault="009B79EE" w:rsidP="009B79EE">
            <w:pPr>
              <w:rPr>
                <w:szCs w:val="18"/>
              </w:rPr>
            </w:pPr>
            <w:r w:rsidRPr="00DC44BA">
              <w:rPr>
                <w:szCs w:val="18"/>
              </w:rPr>
              <w:t>CV/Interview</w:t>
            </w:r>
          </w:p>
          <w:p w14:paraId="07097002" w14:textId="77777777" w:rsidR="00F524B7" w:rsidRPr="00DC44BA" w:rsidRDefault="00F524B7" w:rsidP="009B79EE">
            <w:pPr>
              <w:rPr>
                <w:szCs w:val="18"/>
              </w:rPr>
            </w:pPr>
          </w:p>
          <w:p w14:paraId="15BF08C3" w14:textId="3B2AD571" w:rsidR="009B79EE" w:rsidRPr="00DC44BA" w:rsidRDefault="009B79EE" w:rsidP="009B79EE">
            <w:pPr>
              <w:rPr>
                <w:szCs w:val="18"/>
              </w:rPr>
            </w:pPr>
          </w:p>
        </w:tc>
      </w:tr>
      <w:tr w:rsidR="00013C10" w:rsidRPr="00DC44BA" w14:paraId="15BF08C9" w14:textId="77777777" w:rsidTr="00114B06">
        <w:tc>
          <w:tcPr>
            <w:tcW w:w="1613" w:type="dxa"/>
          </w:tcPr>
          <w:p w14:paraId="15BF08C5" w14:textId="132535D4" w:rsidR="00013C10" w:rsidRPr="00DC44BA" w:rsidRDefault="00013C10" w:rsidP="00321CAA">
            <w:pPr>
              <w:rPr>
                <w:szCs w:val="18"/>
              </w:rPr>
            </w:pPr>
            <w:r w:rsidRPr="00DC44BA">
              <w:rPr>
                <w:szCs w:val="18"/>
              </w:rPr>
              <w:lastRenderedPageBreak/>
              <w:t xml:space="preserve">Problem solving </w:t>
            </w:r>
            <w:r w:rsidR="00E804B0" w:rsidRPr="00DC44BA">
              <w:rPr>
                <w:szCs w:val="18"/>
              </w:rPr>
              <w:t>and</w:t>
            </w:r>
            <w:r w:rsidRPr="00DC44BA">
              <w:rPr>
                <w:szCs w:val="18"/>
              </w:rPr>
              <w:t xml:space="preserve"> initiative</w:t>
            </w:r>
          </w:p>
        </w:tc>
        <w:tc>
          <w:tcPr>
            <w:tcW w:w="3351" w:type="dxa"/>
          </w:tcPr>
          <w:p w14:paraId="5D501AF7" w14:textId="77777777" w:rsidR="009B79EE" w:rsidRPr="00DC44BA" w:rsidRDefault="009B79EE" w:rsidP="009B79EE">
            <w:pPr>
              <w:rPr>
                <w:szCs w:val="18"/>
              </w:rPr>
            </w:pPr>
            <w:r w:rsidRPr="00DC44BA">
              <w:rPr>
                <w:szCs w:val="18"/>
              </w:rPr>
              <w:t>Able to use professional knowledge and experience to identify issues, trends and problems and manage resources towards those goals</w:t>
            </w:r>
          </w:p>
          <w:p w14:paraId="65276107" w14:textId="77777777" w:rsidR="009B79EE" w:rsidRPr="00DC44BA" w:rsidRDefault="009B79EE" w:rsidP="009B79EE">
            <w:pPr>
              <w:tabs>
                <w:tab w:val="left" w:pos="0"/>
              </w:tabs>
              <w:suppressAutoHyphens/>
              <w:rPr>
                <w:szCs w:val="18"/>
              </w:rPr>
            </w:pPr>
          </w:p>
          <w:p w14:paraId="73E6D8B2" w14:textId="77777777" w:rsidR="009B79EE" w:rsidRPr="00DC44BA" w:rsidRDefault="009B79EE" w:rsidP="009B79EE">
            <w:pPr>
              <w:rPr>
                <w:szCs w:val="18"/>
              </w:rPr>
            </w:pPr>
            <w:r w:rsidRPr="00DC44BA">
              <w:rPr>
                <w:szCs w:val="18"/>
              </w:rPr>
              <w:t>Able to assess complex situations and provide solutions</w:t>
            </w:r>
          </w:p>
          <w:p w14:paraId="7A1407DE" w14:textId="77777777" w:rsidR="009B79EE" w:rsidRPr="00DC44BA" w:rsidRDefault="009B79EE" w:rsidP="009B79EE">
            <w:pPr>
              <w:rPr>
                <w:szCs w:val="18"/>
              </w:rPr>
            </w:pPr>
          </w:p>
          <w:p w14:paraId="6D7EBC5E" w14:textId="77777777" w:rsidR="009B79EE" w:rsidRPr="00DC44BA" w:rsidRDefault="009B79EE" w:rsidP="009B79EE">
            <w:pPr>
              <w:rPr>
                <w:szCs w:val="18"/>
              </w:rPr>
            </w:pPr>
            <w:r w:rsidRPr="00DC44BA">
              <w:rPr>
                <w:szCs w:val="18"/>
              </w:rPr>
              <w:t>Experience in carrying out market research and competitor analysis</w:t>
            </w:r>
          </w:p>
          <w:p w14:paraId="15BF08C6" w14:textId="77777777" w:rsidR="00013C10" w:rsidRPr="00DC44BA" w:rsidRDefault="00013C10" w:rsidP="0012209D">
            <w:pPr>
              <w:rPr>
                <w:szCs w:val="18"/>
              </w:rPr>
            </w:pPr>
          </w:p>
        </w:tc>
        <w:tc>
          <w:tcPr>
            <w:tcW w:w="3336" w:type="dxa"/>
          </w:tcPr>
          <w:p w14:paraId="15BF08C7" w14:textId="77777777" w:rsidR="00013C10" w:rsidRPr="00DC44BA" w:rsidRDefault="00013C10" w:rsidP="0012209D">
            <w:pPr>
              <w:rPr>
                <w:szCs w:val="18"/>
              </w:rPr>
            </w:pPr>
          </w:p>
        </w:tc>
        <w:tc>
          <w:tcPr>
            <w:tcW w:w="1327" w:type="dxa"/>
          </w:tcPr>
          <w:p w14:paraId="43FF0569" w14:textId="77777777" w:rsidR="00013C10" w:rsidRPr="00DC44BA" w:rsidRDefault="009B79EE" w:rsidP="0012209D">
            <w:pPr>
              <w:rPr>
                <w:szCs w:val="18"/>
              </w:rPr>
            </w:pPr>
            <w:r w:rsidRPr="00DC44BA">
              <w:rPr>
                <w:szCs w:val="18"/>
              </w:rPr>
              <w:t>CV/Interview</w:t>
            </w:r>
          </w:p>
          <w:p w14:paraId="297F6FE7" w14:textId="77777777" w:rsidR="009B79EE" w:rsidRPr="00DC44BA" w:rsidRDefault="009B79EE" w:rsidP="0012209D">
            <w:pPr>
              <w:rPr>
                <w:szCs w:val="18"/>
              </w:rPr>
            </w:pPr>
          </w:p>
          <w:p w14:paraId="18F4B3D5" w14:textId="77777777" w:rsidR="009B79EE" w:rsidRPr="00DC44BA" w:rsidRDefault="009B79EE" w:rsidP="0012209D">
            <w:pPr>
              <w:rPr>
                <w:szCs w:val="18"/>
              </w:rPr>
            </w:pPr>
          </w:p>
          <w:p w14:paraId="7EA3ADB8" w14:textId="77777777" w:rsidR="009B79EE" w:rsidRPr="00DC44BA" w:rsidRDefault="009B79EE" w:rsidP="0012209D">
            <w:pPr>
              <w:rPr>
                <w:szCs w:val="18"/>
              </w:rPr>
            </w:pPr>
          </w:p>
          <w:p w14:paraId="32C89321" w14:textId="77777777" w:rsidR="009B79EE" w:rsidRPr="00DC44BA" w:rsidRDefault="009B79EE" w:rsidP="0012209D">
            <w:pPr>
              <w:rPr>
                <w:szCs w:val="18"/>
              </w:rPr>
            </w:pPr>
            <w:r w:rsidRPr="00DC44BA">
              <w:rPr>
                <w:szCs w:val="18"/>
              </w:rPr>
              <w:t>CV/Interview</w:t>
            </w:r>
          </w:p>
          <w:p w14:paraId="53C11634" w14:textId="77777777" w:rsidR="009B79EE" w:rsidRPr="00DC44BA" w:rsidRDefault="009B79EE" w:rsidP="0012209D">
            <w:pPr>
              <w:rPr>
                <w:szCs w:val="18"/>
              </w:rPr>
            </w:pPr>
          </w:p>
          <w:p w14:paraId="317DB217" w14:textId="77777777" w:rsidR="009B79EE" w:rsidRPr="00DC44BA" w:rsidRDefault="009B79EE" w:rsidP="0012209D">
            <w:pPr>
              <w:rPr>
                <w:szCs w:val="18"/>
              </w:rPr>
            </w:pPr>
          </w:p>
          <w:p w14:paraId="3414BC2C" w14:textId="77777777" w:rsidR="009B79EE" w:rsidRPr="00DC44BA" w:rsidRDefault="009B79EE" w:rsidP="0012209D">
            <w:pPr>
              <w:rPr>
                <w:szCs w:val="18"/>
              </w:rPr>
            </w:pPr>
            <w:r w:rsidRPr="00DC44BA">
              <w:rPr>
                <w:szCs w:val="18"/>
              </w:rPr>
              <w:t>CV/Interview</w:t>
            </w:r>
          </w:p>
          <w:p w14:paraId="58D407BD" w14:textId="77777777" w:rsidR="009B79EE" w:rsidRPr="00DC44BA" w:rsidRDefault="009B79EE" w:rsidP="0012209D">
            <w:pPr>
              <w:rPr>
                <w:szCs w:val="18"/>
              </w:rPr>
            </w:pPr>
          </w:p>
          <w:p w14:paraId="15BF08C8" w14:textId="48F90D62" w:rsidR="009B79EE" w:rsidRPr="00DC44BA" w:rsidRDefault="009B79EE" w:rsidP="0012209D">
            <w:pPr>
              <w:rPr>
                <w:szCs w:val="18"/>
              </w:rPr>
            </w:pPr>
          </w:p>
        </w:tc>
      </w:tr>
      <w:tr w:rsidR="00013C10" w:rsidRPr="00DC44BA" w14:paraId="15BF08CE" w14:textId="77777777" w:rsidTr="00114B06">
        <w:tc>
          <w:tcPr>
            <w:tcW w:w="1613" w:type="dxa"/>
          </w:tcPr>
          <w:p w14:paraId="15BF08CA" w14:textId="20074198" w:rsidR="00013C10" w:rsidRPr="00DC44BA" w:rsidRDefault="00013C10" w:rsidP="00E804B0">
            <w:pPr>
              <w:rPr>
                <w:szCs w:val="18"/>
              </w:rPr>
            </w:pPr>
            <w:r w:rsidRPr="00DC44BA">
              <w:rPr>
                <w:szCs w:val="18"/>
              </w:rPr>
              <w:t xml:space="preserve">Management </w:t>
            </w:r>
            <w:r w:rsidR="00E804B0" w:rsidRPr="00DC44BA">
              <w:rPr>
                <w:szCs w:val="18"/>
              </w:rPr>
              <w:t>and</w:t>
            </w:r>
            <w:r w:rsidRPr="00DC44BA">
              <w:rPr>
                <w:szCs w:val="18"/>
              </w:rPr>
              <w:t xml:space="preserve"> teamwork</w:t>
            </w:r>
          </w:p>
        </w:tc>
        <w:tc>
          <w:tcPr>
            <w:tcW w:w="3351" w:type="dxa"/>
          </w:tcPr>
          <w:p w14:paraId="1E47E549" w14:textId="77777777" w:rsidR="006177D5" w:rsidRDefault="006177D5" w:rsidP="006177D5">
            <w:pPr>
              <w:spacing w:after="90"/>
            </w:pPr>
            <w:r>
              <w:t>Able to proactively develop team dynamics and performance, ensuring quality standards are consistently achieved.</w:t>
            </w:r>
          </w:p>
          <w:p w14:paraId="4733F238" w14:textId="77777777" w:rsidR="006177D5" w:rsidRDefault="006177D5" w:rsidP="006177D5">
            <w:pPr>
              <w:spacing w:after="90"/>
            </w:pPr>
            <w:r>
              <w:t>Able to foster positive relationships both within and outside of own department.</w:t>
            </w:r>
          </w:p>
          <w:p w14:paraId="15BF08CB" w14:textId="0067A892" w:rsidR="00013C10" w:rsidRPr="00DC44BA" w:rsidRDefault="006177D5" w:rsidP="0012209D">
            <w:pPr>
              <w:rPr>
                <w:szCs w:val="18"/>
              </w:rPr>
            </w:pPr>
            <w:r>
              <w:t>Able to proactively work with senior managers across the University to achieve key deliverables.</w:t>
            </w:r>
          </w:p>
        </w:tc>
        <w:tc>
          <w:tcPr>
            <w:tcW w:w="3336" w:type="dxa"/>
          </w:tcPr>
          <w:p w14:paraId="15BF08CC" w14:textId="77777777" w:rsidR="00013C10" w:rsidRPr="00DC44BA" w:rsidRDefault="00013C10" w:rsidP="0012209D">
            <w:pPr>
              <w:rPr>
                <w:szCs w:val="18"/>
              </w:rPr>
            </w:pPr>
          </w:p>
        </w:tc>
        <w:tc>
          <w:tcPr>
            <w:tcW w:w="1327" w:type="dxa"/>
          </w:tcPr>
          <w:p w14:paraId="37F6EC41" w14:textId="16D25C72" w:rsidR="00013C10" w:rsidRPr="00DC44BA" w:rsidRDefault="009B79EE" w:rsidP="0012209D">
            <w:pPr>
              <w:rPr>
                <w:szCs w:val="18"/>
              </w:rPr>
            </w:pPr>
            <w:r w:rsidRPr="00DC44BA">
              <w:rPr>
                <w:szCs w:val="18"/>
              </w:rPr>
              <w:t>CV/Interview</w:t>
            </w:r>
          </w:p>
          <w:p w14:paraId="1F314B4C" w14:textId="77777777" w:rsidR="009B79EE" w:rsidRPr="00DC44BA" w:rsidRDefault="009B79EE" w:rsidP="0012209D">
            <w:pPr>
              <w:rPr>
                <w:szCs w:val="18"/>
              </w:rPr>
            </w:pPr>
          </w:p>
          <w:p w14:paraId="412259D5" w14:textId="77777777" w:rsidR="009B79EE" w:rsidRPr="00DC44BA" w:rsidRDefault="009B79EE" w:rsidP="0012209D">
            <w:pPr>
              <w:rPr>
                <w:szCs w:val="18"/>
              </w:rPr>
            </w:pPr>
          </w:p>
          <w:p w14:paraId="5DDD1532" w14:textId="77777777" w:rsidR="009B79EE" w:rsidRPr="00DC44BA" w:rsidRDefault="009B79EE" w:rsidP="0012209D">
            <w:pPr>
              <w:rPr>
                <w:szCs w:val="18"/>
              </w:rPr>
            </w:pPr>
          </w:p>
          <w:p w14:paraId="1023C42C" w14:textId="4729811C" w:rsidR="009B79EE" w:rsidRPr="00DC44BA" w:rsidRDefault="009B79EE" w:rsidP="0012209D">
            <w:pPr>
              <w:rPr>
                <w:szCs w:val="18"/>
              </w:rPr>
            </w:pPr>
            <w:r w:rsidRPr="00DC44BA">
              <w:rPr>
                <w:szCs w:val="18"/>
              </w:rPr>
              <w:t>CV/Interview</w:t>
            </w:r>
          </w:p>
          <w:p w14:paraId="0B3C6970" w14:textId="77777777" w:rsidR="009B79EE" w:rsidRDefault="009B79EE" w:rsidP="0012209D">
            <w:pPr>
              <w:rPr>
                <w:szCs w:val="18"/>
              </w:rPr>
            </w:pPr>
          </w:p>
          <w:p w14:paraId="164D2F24" w14:textId="77777777" w:rsidR="000F59A0" w:rsidRDefault="000F59A0" w:rsidP="0012209D">
            <w:pPr>
              <w:rPr>
                <w:szCs w:val="18"/>
              </w:rPr>
            </w:pPr>
          </w:p>
          <w:p w14:paraId="2A1642C9" w14:textId="77777777" w:rsidR="000F59A0" w:rsidRPr="00DC44BA" w:rsidRDefault="000F59A0" w:rsidP="000F59A0">
            <w:pPr>
              <w:rPr>
                <w:szCs w:val="18"/>
              </w:rPr>
            </w:pPr>
            <w:r w:rsidRPr="00DC44BA">
              <w:rPr>
                <w:szCs w:val="18"/>
              </w:rPr>
              <w:t>CV/Interview</w:t>
            </w:r>
          </w:p>
          <w:p w14:paraId="15BF08CD" w14:textId="27A594E0" w:rsidR="000F59A0" w:rsidRPr="00DC44BA" w:rsidRDefault="000F59A0" w:rsidP="0012209D">
            <w:pPr>
              <w:rPr>
                <w:szCs w:val="18"/>
              </w:rPr>
            </w:pPr>
          </w:p>
        </w:tc>
      </w:tr>
      <w:tr w:rsidR="00013C10" w:rsidRPr="00DC44BA" w14:paraId="15BF08D3" w14:textId="77777777" w:rsidTr="00114B06">
        <w:tc>
          <w:tcPr>
            <w:tcW w:w="1613" w:type="dxa"/>
          </w:tcPr>
          <w:p w14:paraId="15BF08CF" w14:textId="3C87E5CF" w:rsidR="00013C10" w:rsidRPr="00DC44BA" w:rsidRDefault="00013C10" w:rsidP="00321CAA">
            <w:pPr>
              <w:rPr>
                <w:szCs w:val="18"/>
              </w:rPr>
            </w:pPr>
            <w:r w:rsidRPr="00DC44BA">
              <w:rPr>
                <w:szCs w:val="18"/>
              </w:rPr>
              <w:t xml:space="preserve">Communicating </w:t>
            </w:r>
            <w:r w:rsidR="00E804B0" w:rsidRPr="00DC44BA">
              <w:rPr>
                <w:szCs w:val="18"/>
              </w:rPr>
              <w:t>and</w:t>
            </w:r>
            <w:r w:rsidRPr="00DC44BA">
              <w:rPr>
                <w:szCs w:val="18"/>
              </w:rPr>
              <w:t xml:space="preserve"> influencing</w:t>
            </w:r>
          </w:p>
        </w:tc>
        <w:tc>
          <w:tcPr>
            <w:tcW w:w="3351" w:type="dxa"/>
          </w:tcPr>
          <w:p w14:paraId="1305E866" w14:textId="77777777" w:rsidR="009B79EE" w:rsidRPr="00DC44BA" w:rsidRDefault="009B79EE" w:rsidP="009B79EE">
            <w:pPr>
              <w:rPr>
                <w:szCs w:val="18"/>
              </w:rPr>
            </w:pPr>
            <w:r w:rsidRPr="00DC44BA">
              <w:rPr>
                <w:szCs w:val="18"/>
              </w:rPr>
              <w:t>Excellent presentation and interpersonal skills and an ability to persuade, influence and collaborate with a wide range of people of different backgrounds and expertise, internally and externally</w:t>
            </w:r>
          </w:p>
          <w:p w14:paraId="64B13D2F" w14:textId="77777777" w:rsidR="009B79EE" w:rsidRPr="00DC44BA" w:rsidRDefault="009B79EE" w:rsidP="009B79EE">
            <w:pPr>
              <w:rPr>
                <w:szCs w:val="18"/>
              </w:rPr>
            </w:pPr>
          </w:p>
          <w:p w14:paraId="7E8533C0" w14:textId="77777777" w:rsidR="009B79EE" w:rsidRPr="00DC44BA" w:rsidRDefault="009B79EE" w:rsidP="009B79EE">
            <w:pPr>
              <w:rPr>
                <w:szCs w:val="18"/>
              </w:rPr>
            </w:pPr>
            <w:r w:rsidRPr="00DC44BA">
              <w:rPr>
                <w:szCs w:val="18"/>
              </w:rPr>
              <w:t>Excellent writing skills with ability to present complex issues in a focused, succinct, professional and persuasive manner</w:t>
            </w:r>
          </w:p>
          <w:p w14:paraId="15BF08D0" w14:textId="77777777" w:rsidR="00013C10" w:rsidRPr="00DC44BA" w:rsidRDefault="00013C10" w:rsidP="0012209D">
            <w:pPr>
              <w:rPr>
                <w:szCs w:val="18"/>
              </w:rPr>
            </w:pPr>
          </w:p>
        </w:tc>
        <w:tc>
          <w:tcPr>
            <w:tcW w:w="3336" w:type="dxa"/>
          </w:tcPr>
          <w:p w14:paraId="15BF08D1" w14:textId="77777777" w:rsidR="00013C10" w:rsidRPr="00DC44BA" w:rsidRDefault="00013C10" w:rsidP="0012209D">
            <w:pPr>
              <w:rPr>
                <w:szCs w:val="18"/>
              </w:rPr>
            </w:pPr>
          </w:p>
        </w:tc>
        <w:tc>
          <w:tcPr>
            <w:tcW w:w="1327" w:type="dxa"/>
          </w:tcPr>
          <w:p w14:paraId="571F3A5E" w14:textId="77777777" w:rsidR="00013C10" w:rsidRPr="00DC44BA" w:rsidRDefault="009B79EE" w:rsidP="0012209D">
            <w:pPr>
              <w:rPr>
                <w:szCs w:val="18"/>
              </w:rPr>
            </w:pPr>
            <w:r w:rsidRPr="00DC44BA">
              <w:rPr>
                <w:szCs w:val="18"/>
              </w:rPr>
              <w:t>Interview</w:t>
            </w:r>
          </w:p>
          <w:p w14:paraId="33106770" w14:textId="77777777" w:rsidR="009B79EE" w:rsidRPr="00DC44BA" w:rsidRDefault="009B79EE" w:rsidP="0012209D">
            <w:pPr>
              <w:rPr>
                <w:szCs w:val="18"/>
              </w:rPr>
            </w:pPr>
          </w:p>
          <w:p w14:paraId="175D13F9" w14:textId="77777777" w:rsidR="009B79EE" w:rsidRPr="00DC44BA" w:rsidRDefault="009B79EE" w:rsidP="0012209D">
            <w:pPr>
              <w:rPr>
                <w:szCs w:val="18"/>
              </w:rPr>
            </w:pPr>
          </w:p>
          <w:p w14:paraId="68D3FA97" w14:textId="77777777" w:rsidR="009B79EE" w:rsidRPr="00DC44BA" w:rsidRDefault="009B79EE" w:rsidP="0012209D">
            <w:pPr>
              <w:rPr>
                <w:szCs w:val="18"/>
              </w:rPr>
            </w:pPr>
          </w:p>
          <w:p w14:paraId="27416978" w14:textId="77777777" w:rsidR="009B79EE" w:rsidRPr="00DC44BA" w:rsidRDefault="009B79EE" w:rsidP="0012209D">
            <w:pPr>
              <w:rPr>
                <w:szCs w:val="18"/>
              </w:rPr>
            </w:pPr>
          </w:p>
          <w:p w14:paraId="1377E8AE" w14:textId="77777777" w:rsidR="009B79EE" w:rsidRPr="00DC44BA" w:rsidRDefault="009B79EE" w:rsidP="0012209D">
            <w:pPr>
              <w:rPr>
                <w:szCs w:val="18"/>
              </w:rPr>
            </w:pPr>
          </w:p>
          <w:p w14:paraId="15BF08D2" w14:textId="1F8D18F1" w:rsidR="009B79EE" w:rsidRPr="00DC44BA" w:rsidRDefault="009B79EE" w:rsidP="0012209D">
            <w:pPr>
              <w:rPr>
                <w:szCs w:val="18"/>
              </w:rPr>
            </w:pPr>
            <w:r w:rsidRPr="00DC44BA">
              <w:rPr>
                <w:szCs w:val="18"/>
              </w:rPr>
              <w:t>CV/Interview</w:t>
            </w:r>
          </w:p>
        </w:tc>
      </w:tr>
      <w:tr w:rsidR="00013C10" w:rsidRPr="00DC44BA" w14:paraId="15BF08DD" w14:textId="77777777" w:rsidTr="00114B06">
        <w:tc>
          <w:tcPr>
            <w:tcW w:w="1613" w:type="dxa"/>
          </w:tcPr>
          <w:p w14:paraId="15BF08D9" w14:textId="3D5FB847" w:rsidR="00013C10" w:rsidRPr="00DC44BA" w:rsidRDefault="00013C10" w:rsidP="00321CAA">
            <w:pPr>
              <w:rPr>
                <w:szCs w:val="18"/>
              </w:rPr>
            </w:pPr>
            <w:r w:rsidRPr="00DC44BA">
              <w:rPr>
                <w:szCs w:val="18"/>
              </w:rPr>
              <w:t>Special requirements</w:t>
            </w:r>
          </w:p>
        </w:tc>
        <w:tc>
          <w:tcPr>
            <w:tcW w:w="3351" w:type="dxa"/>
          </w:tcPr>
          <w:p w14:paraId="5B883CE6" w14:textId="77777777" w:rsidR="006C1E71" w:rsidRDefault="006C1E71" w:rsidP="006C1E71">
            <w:pPr>
              <w:rPr>
                <w:szCs w:val="18"/>
              </w:rPr>
            </w:pPr>
            <w:r>
              <w:rPr>
                <w:szCs w:val="18"/>
              </w:rPr>
              <w:t>Willing to travel across all University campuses</w:t>
            </w:r>
          </w:p>
          <w:p w14:paraId="14952AE2" w14:textId="77777777" w:rsidR="006C1E71" w:rsidRDefault="006C1E71" w:rsidP="006C1E71">
            <w:pPr>
              <w:rPr>
                <w:szCs w:val="18"/>
              </w:rPr>
            </w:pPr>
          </w:p>
          <w:p w14:paraId="15BF08DA" w14:textId="3D8DEF77" w:rsidR="00013C10" w:rsidRPr="00DC44BA" w:rsidRDefault="006C1E71" w:rsidP="0012209D">
            <w:pPr>
              <w:rPr>
                <w:szCs w:val="18"/>
              </w:rPr>
            </w:pPr>
            <w:r>
              <w:rPr>
                <w:szCs w:val="18"/>
              </w:rPr>
              <w:t>Willingness to work out of normal hours</w:t>
            </w:r>
            <w:r w:rsidR="007C6D52">
              <w:rPr>
                <w:szCs w:val="18"/>
              </w:rPr>
              <w:t xml:space="preserve"> on occasion.</w:t>
            </w:r>
            <w:r>
              <w:rPr>
                <w:szCs w:val="18"/>
              </w:rPr>
              <w:t xml:space="preserve"> </w:t>
            </w:r>
          </w:p>
        </w:tc>
        <w:tc>
          <w:tcPr>
            <w:tcW w:w="3336" w:type="dxa"/>
          </w:tcPr>
          <w:p w14:paraId="15BF08DB" w14:textId="77777777" w:rsidR="00013C10" w:rsidRPr="00DC44BA" w:rsidRDefault="00013C10" w:rsidP="0012209D">
            <w:pPr>
              <w:rPr>
                <w:szCs w:val="18"/>
              </w:rPr>
            </w:pPr>
          </w:p>
        </w:tc>
        <w:tc>
          <w:tcPr>
            <w:tcW w:w="1327" w:type="dxa"/>
          </w:tcPr>
          <w:p w14:paraId="7AB98F93" w14:textId="77777777" w:rsidR="00013C10" w:rsidRDefault="009B79EE" w:rsidP="0012209D">
            <w:pPr>
              <w:rPr>
                <w:szCs w:val="18"/>
              </w:rPr>
            </w:pPr>
            <w:r w:rsidRPr="00DC44BA">
              <w:rPr>
                <w:szCs w:val="18"/>
              </w:rPr>
              <w:t>Interview</w:t>
            </w:r>
          </w:p>
          <w:p w14:paraId="568B3492" w14:textId="77777777" w:rsidR="003D6302" w:rsidRDefault="003D6302" w:rsidP="0012209D">
            <w:pPr>
              <w:rPr>
                <w:szCs w:val="18"/>
              </w:rPr>
            </w:pPr>
          </w:p>
          <w:p w14:paraId="265C69C7" w14:textId="77777777" w:rsidR="003D6302" w:rsidRDefault="003D6302" w:rsidP="0012209D">
            <w:pPr>
              <w:rPr>
                <w:szCs w:val="18"/>
              </w:rPr>
            </w:pPr>
          </w:p>
          <w:p w14:paraId="15BF08DC" w14:textId="4C625C9B" w:rsidR="003D6302" w:rsidRPr="00DC44BA" w:rsidRDefault="003D6302" w:rsidP="0012209D">
            <w:pPr>
              <w:rPr>
                <w:szCs w:val="18"/>
              </w:rPr>
            </w:pPr>
            <w:r w:rsidRPr="00DC44BA">
              <w:rPr>
                <w:szCs w:val="18"/>
              </w:rPr>
              <w:t>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1372C38" w:rsidR="00D3349E" w:rsidRDefault="00D10912" w:rsidP="00E264FD">
            <w:sdt>
              <w:sdtPr>
                <w:id w:val="579254332"/>
                <w14:checkbox>
                  <w14:checked w14:val="1"/>
                  <w14:checkedState w14:val="2612" w14:font="MS Gothic"/>
                  <w14:uncheckedState w14:val="2610" w14:font="MS Gothic"/>
                </w14:checkbox>
              </w:sdtPr>
              <w:sdtEndPr/>
              <w:sdtContent>
                <w:r w:rsidR="00C4684F">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D10912"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361EC398" w:rsidR="00F01EA0" w:rsidRDefault="00F01EA0" w:rsidP="0012209D"/>
    <w:p w14:paraId="55426EFE" w14:textId="70A8D8C4" w:rsidR="0074555A" w:rsidRDefault="0074555A" w:rsidP="0012209D"/>
    <w:p w14:paraId="1890D6E2" w14:textId="0790635D" w:rsidR="0074555A" w:rsidRDefault="0074555A" w:rsidP="0012209D"/>
    <w:p w14:paraId="4940904C" w14:textId="4CEC7F36" w:rsidR="0074555A" w:rsidRDefault="0074555A" w:rsidP="0012209D"/>
    <w:p w14:paraId="27D91F06" w14:textId="4F87EBF1" w:rsidR="0074555A" w:rsidRDefault="0074555A" w:rsidP="0012209D"/>
    <w:p w14:paraId="2C735052" w14:textId="5EDD3679" w:rsidR="0074555A" w:rsidRDefault="0074555A" w:rsidP="0012209D"/>
    <w:p w14:paraId="2932AB22" w14:textId="77777777" w:rsidR="0074555A" w:rsidRDefault="0074555A" w:rsidP="0074555A">
      <w:pPr>
        <w:spacing w:after="0"/>
        <w:ind w:left="315"/>
        <w:rPr>
          <w:rFonts w:cs="Segoe UI"/>
          <w:color w:val="808080"/>
          <w:sz w:val="32"/>
          <w:szCs w:val="32"/>
        </w:rPr>
      </w:pPr>
      <w:r w:rsidRPr="00516F89">
        <w:rPr>
          <w:rFonts w:cs="Segoe UI"/>
          <w:color w:val="808080"/>
          <w:sz w:val="24"/>
          <w:szCs w:val="24"/>
        </w:rPr>
        <w:t>Appendix 1. </w:t>
      </w:r>
      <w:r w:rsidRPr="00516F89">
        <w:rPr>
          <w:rFonts w:cs="Segoe UI"/>
          <w:color w:val="808080"/>
          <w:sz w:val="32"/>
          <w:szCs w:val="32"/>
        </w:rPr>
        <w:t>Embedding Collegiality </w:t>
      </w:r>
    </w:p>
    <w:p w14:paraId="17DBED74" w14:textId="77777777" w:rsidR="0074555A" w:rsidRPr="00516F89" w:rsidRDefault="0074555A" w:rsidP="0074555A">
      <w:pPr>
        <w:spacing w:after="0"/>
        <w:ind w:left="315"/>
        <w:rPr>
          <w:rFonts w:ascii="Segoe UI" w:hAnsi="Segoe UI" w:cs="Segoe UI"/>
          <w:szCs w:val="18"/>
        </w:rPr>
      </w:pPr>
    </w:p>
    <w:p w14:paraId="6B313429" w14:textId="77777777" w:rsidR="0074555A" w:rsidRDefault="0074555A" w:rsidP="0074555A">
      <w:pPr>
        <w:spacing w:after="0"/>
        <w:ind w:left="315" w:right="750"/>
        <w:rPr>
          <w:rFonts w:cs="Segoe UI"/>
          <w:b/>
          <w:bCs/>
          <w:szCs w:val="18"/>
        </w:rPr>
      </w:pPr>
      <w:r w:rsidRPr="00516F89">
        <w:rPr>
          <w:rFonts w:cs="Segoe UI"/>
          <w:szCs w:val="18"/>
        </w:rPr>
        <w:t>Collegiality represents one of the four core principles of the </w:t>
      </w:r>
      <w:proofErr w:type="gramStart"/>
      <w:r w:rsidRPr="00516F89">
        <w:rPr>
          <w:rFonts w:cs="Segoe UI"/>
          <w:szCs w:val="18"/>
        </w:rPr>
        <w:t>University;</w:t>
      </w:r>
      <w:proofErr w:type="gramEnd"/>
      <w:r w:rsidRPr="00516F89">
        <w:rPr>
          <w:rFonts w:cs="Segoe UI"/>
          <w:szCs w:val="18"/>
        </w:rPr>
        <w:t> Collegiality, Quality, Internationalisation and Sustainability. Our Southampton Behaviours set out our expectations of all staff across the University to support the achievement of our strategy.</w:t>
      </w:r>
      <w:r w:rsidRPr="00516F89">
        <w:rPr>
          <w:rFonts w:cs="Segoe UI"/>
          <w:b/>
          <w:bCs/>
          <w:szCs w:val="18"/>
        </w:rPr>
        <w:t> </w:t>
      </w:r>
    </w:p>
    <w:p w14:paraId="59AAEB80" w14:textId="77777777" w:rsidR="0074555A" w:rsidRDefault="0074555A" w:rsidP="0074555A"/>
    <w:p w14:paraId="677FB43E" w14:textId="20A1DE4E" w:rsidR="0074555A" w:rsidRPr="0012209D" w:rsidRDefault="00013E0E" w:rsidP="0012209D">
      <w:r>
        <w:rPr>
          <w:noProof/>
        </w:rPr>
        <w:drawing>
          <wp:inline distT="0" distB="0" distL="0" distR="0" wp14:anchorId="7CDA2CE0" wp14:editId="58F885B5">
            <wp:extent cx="5731510" cy="65211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31510" cy="6521100"/>
                    </a:xfrm>
                    <a:prstGeom prst="rect">
                      <a:avLst/>
                    </a:prstGeom>
                  </pic:spPr>
                </pic:pic>
              </a:graphicData>
            </a:graphic>
          </wp:inline>
        </w:drawing>
      </w:r>
    </w:p>
    <w:sectPr w:rsidR="0074555A"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CCF63" w14:textId="77777777" w:rsidR="00D10912" w:rsidRDefault="00D10912">
      <w:r>
        <w:separator/>
      </w:r>
    </w:p>
    <w:p w14:paraId="317CD59E" w14:textId="77777777" w:rsidR="00D10912" w:rsidRDefault="00D10912"/>
  </w:endnote>
  <w:endnote w:type="continuationSeparator" w:id="0">
    <w:p w14:paraId="519DE9DC" w14:textId="77777777" w:rsidR="00D10912" w:rsidRDefault="00D10912">
      <w:r>
        <w:continuationSeparator/>
      </w:r>
    </w:p>
    <w:p w14:paraId="322175F0" w14:textId="77777777" w:rsidR="00D10912" w:rsidRDefault="00D109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B06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1449886"/>
      <w:docPartObj>
        <w:docPartGallery w:val="Page Numbers (Bottom of Page)"/>
        <w:docPartUnique/>
      </w:docPartObj>
    </w:sdtPr>
    <w:sdtEndPr>
      <w:rPr>
        <w:noProof/>
      </w:rPr>
    </w:sdtEndPr>
    <w:sdtContent>
      <w:p w14:paraId="0A34BC1A" w14:textId="1ABC1D46" w:rsidR="00240E8E" w:rsidRDefault="00240E8E">
        <w:pPr>
          <w:pStyle w:val="Footer"/>
        </w:pPr>
        <w:r>
          <w:fldChar w:fldCharType="begin"/>
        </w:r>
        <w:r>
          <w:instrText xml:space="preserve"> PAGE   \* MERGEFORMAT </w:instrText>
        </w:r>
        <w:r>
          <w:fldChar w:fldCharType="separate"/>
        </w:r>
        <w:r>
          <w:rPr>
            <w:noProof/>
          </w:rPr>
          <w:t>2</w:t>
        </w:r>
        <w:r>
          <w:rPr>
            <w:noProof/>
          </w:rPr>
          <w:fldChar w:fldCharType="end"/>
        </w:r>
      </w:p>
    </w:sdtContent>
  </w:sdt>
  <w:p w14:paraId="15BF097F" w14:textId="240F8AB4" w:rsidR="00062768" w:rsidRDefault="00062768" w:rsidP="00E804B0">
    <w:pPr>
      <w:pStyle w:val="Continuation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E87606" w14:textId="77777777" w:rsidR="00D10912" w:rsidRDefault="00D10912">
      <w:r>
        <w:separator/>
      </w:r>
    </w:p>
    <w:p w14:paraId="34048631" w14:textId="77777777" w:rsidR="00D10912" w:rsidRDefault="00D10912"/>
  </w:footnote>
  <w:footnote w:type="continuationSeparator" w:id="0">
    <w:p w14:paraId="1961C692" w14:textId="77777777" w:rsidR="00D10912" w:rsidRDefault="00D10912">
      <w:r>
        <w:continuationSeparator/>
      </w:r>
    </w:p>
    <w:p w14:paraId="570B9938" w14:textId="77777777" w:rsidR="00D10912" w:rsidRDefault="00D109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3CE6BB1F" w:rsidR="00062768" w:rsidRDefault="00086272" w:rsidP="0029789A">
          <w:pPr>
            <w:pStyle w:val="Header"/>
            <w:jc w:val="right"/>
          </w:pPr>
          <w:r>
            <w:rPr>
              <w:noProof/>
              <w:color w:val="2B579A"/>
              <w:shd w:val="clear" w:color="auto" w:fill="E6E6E6"/>
            </w:rPr>
            <w:drawing>
              <wp:inline distT="0" distB="0" distL="0" distR="0" wp14:anchorId="7AA560E9" wp14:editId="35E2D9CD">
                <wp:extent cx="2145472" cy="454717"/>
                <wp:effectExtent l="0" t="0" r="1270" b="254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8254" cy="646055"/>
                        </a:xfrm>
                        <a:prstGeom prst="rect">
                          <a:avLst/>
                        </a:prstGeom>
                      </pic:spPr>
                    </pic:pic>
                  </a:graphicData>
                </a:graphic>
              </wp:inline>
            </w:drawing>
          </w:r>
        </w:p>
      </w:tc>
    </w:tr>
  </w:tbl>
  <w:p w14:paraId="15BF0984" w14:textId="051C001B" w:rsidR="00062768" w:rsidRPr="00D57091" w:rsidRDefault="00E804B0" w:rsidP="00F01EA0">
    <w:pPr>
      <w:pStyle w:val="DocTitle"/>
      <w:rPr>
        <w:sz w:val="48"/>
        <w:szCs w:val="48"/>
      </w:rPr>
    </w:pPr>
    <w:r w:rsidRPr="00D57091">
      <w:rPr>
        <w:sz w:val="48"/>
        <w:szCs w:val="48"/>
      </w:rPr>
      <w:t>Job Description &amp; P</w:t>
    </w:r>
    <w:r w:rsidR="00013C10" w:rsidRPr="00D57091">
      <w:rPr>
        <w:sz w:val="48"/>
        <w:szCs w:val="48"/>
      </w:rPr>
      <w:t xml:space="preserve">erson </w:t>
    </w:r>
    <w:r w:rsidRPr="00D57091">
      <w:rPr>
        <w:sz w:val="48"/>
        <w:szCs w:val="48"/>
      </w:rPr>
      <w:t>S</w:t>
    </w:r>
    <w:r w:rsidR="00013C10" w:rsidRPr="00D57091">
      <w:rPr>
        <w:sz w:val="48"/>
        <w:szCs w:val="48"/>
      </w:rPr>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574332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4"/>
  </w:num>
  <w:num w:numId="4">
    <w:abstractNumId w:val="10"/>
  </w:num>
  <w:num w:numId="5">
    <w:abstractNumId w:val="11"/>
  </w:num>
  <w:num w:numId="6">
    <w:abstractNumId w:val="8"/>
  </w:num>
  <w:num w:numId="7">
    <w:abstractNumId w:val="3"/>
  </w:num>
  <w:num w:numId="8">
    <w:abstractNumId w:val="6"/>
  </w:num>
  <w:num w:numId="9">
    <w:abstractNumId w:val="1"/>
  </w:num>
  <w:num w:numId="10">
    <w:abstractNumId w:val="9"/>
  </w:num>
  <w:num w:numId="11">
    <w:abstractNumId w:val="5"/>
  </w:num>
  <w:num w:numId="12">
    <w:abstractNumId w:val="15"/>
  </w:num>
  <w:num w:numId="13">
    <w:abstractNumId w:val="16"/>
  </w:num>
  <w:num w:numId="14">
    <w:abstractNumId w:val="7"/>
  </w:num>
  <w:num w:numId="15">
    <w:abstractNumId w:val="2"/>
  </w:num>
  <w:num w:numId="16">
    <w:abstractNumId w:val="12"/>
  </w:num>
  <w:num w:numId="17">
    <w:abstractNumId w:val="13"/>
  </w:num>
  <w:num w:numId="18">
    <w:abstractNumId w:val="17"/>
  </w:num>
  <w:num w:numId="1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2EB"/>
    <w:rsid w:val="00013C10"/>
    <w:rsid w:val="00013E0E"/>
    <w:rsid w:val="00015087"/>
    <w:rsid w:val="0005274A"/>
    <w:rsid w:val="00062768"/>
    <w:rsid w:val="00063081"/>
    <w:rsid w:val="00064F85"/>
    <w:rsid w:val="00071653"/>
    <w:rsid w:val="000824F4"/>
    <w:rsid w:val="00086272"/>
    <w:rsid w:val="00087469"/>
    <w:rsid w:val="000978E8"/>
    <w:rsid w:val="000A32BB"/>
    <w:rsid w:val="000B1DED"/>
    <w:rsid w:val="000B4E5A"/>
    <w:rsid w:val="000D0B79"/>
    <w:rsid w:val="000E7605"/>
    <w:rsid w:val="000F1CF2"/>
    <w:rsid w:val="000F59A0"/>
    <w:rsid w:val="001028AA"/>
    <w:rsid w:val="00104C25"/>
    <w:rsid w:val="00114B06"/>
    <w:rsid w:val="0012209D"/>
    <w:rsid w:val="001405B3"/>
    <w:rsid w:val="00152375"/>
    <w:rsid w:val="001532E2"/>
    <w:rsid w:val="00156F2F"/>
    <w:rsid w:val="00163075"/>
    <w:rsid w:val="0017213B"/>
    <w:rsid w:val="0018144C"/>
    <w:rsid w:val="001840EA"/>
    <w:rsid w:val="00187182"/>
    <w:rsid w:val="001A161F"/>
    <w:rsid w:val="001A23D3"/>
    <w:rsid w:val="001B2E52"/>
    <w:rsid w:val="001B6986"/>
    <w:rsid w:val="001C5C5C"/>
    <w:rsid w:val="001D0B37"/>
    <w:rsid w:val="001D316A"/>
    <w:rsid w:val="001D5201"/>
    <w:rsid w:val="001E24BE"/>
    <w:rsid w:val="00205458"/>
    <w:rsid w:val="00206ACE"/>
    <w:rsid w:val="00215470"/>
    <w:rsid w:val="00236BFE"/>
    <w:rsid w:val="0023784F"/>
    <w:rsid w:val="00240E8E"/>
    <w:rsid w:val="00241441"/>
    <w:rsid w:val="00242FFA"/>
    <w:rsid w:val="0024539C"/>
    <w:rsid w:val="002456D3"/>
    <w:rsid w:val="00250BA0"/>
    <w:rsid w:val="00254722"/>
    <w:rsid w:val="002547F5"/>
    <w:rsid w:val="00260333"/>
    <w:rsid w:val="00260B1D"/>
    <w:rsid w:val="00261FA4"/>
    <w:rsid w:val="00266C6A"/>
    <w:rsid w:val="0028509A"/>
    <w:rsid w:val="0029789A"/>
    <w:rsid w:val="002A70BE"/>
    <w:rsid w:val="002B5CA8"/>
    <w:rsid w:val="002C6198"/>
    <w:rsid w:val="002D4DF4"/>
    <w:rsid w:val="002F0DEA"/>
    <w:rsid w:val="003057B1"/>
    <w:rsid w:val="00313CC8"/>
    <w:rsid w:val="003178D9"/>
    <w:rsid w:val="0034151E"/>
    <w:rsid w:val="00364B2C"/>
    <w:rsid w:val="003701F7"/>
    <w:rsid w:val="00371C1F"/>
    <w:rsid w:val="00393852"/>
    <w:rsid w:val="003A7AD9"/>
    <w:rsid w:val="003B0262"/>
    <w:rsid w:val="003B7540"/>
    <w:rsid w:val="003D1B9F"/>
    <w:rsid w:val="003D4E22"/>
    <w:rsid w:val="003D6302"/>
    <w:rsid w:val="003D757D"/>
    <w:rsid w:val="003E1449"/>
    <w:rsid w:val="00414763"/>
    <w:rsid w:val="004172E2"/>
    <w:rsid w:val="004263FE"/>
    <w:rsid w:val="00435C3E"/>
    <w:rsid w:val="00461AFB"/>
    <w:rsid w:val="00463797"/>
    <w:rsid w:val="00474D00"/>
    <w:rsid w:val="004870FC"/>
    <w:rsid w:val="004B2A50"/>
    <w:rsid w:val="004C0252"/>
    <w:rsid w:val="004C53E4"/>
    <w:rsid w:val="004D4A31"/>
    <w:rsid w:val="004E0D10"/>
    <w:rsid w:val="004E5E3A"/>
    <w:rsid w:val="004F2D70"/>
    <w:rsid w:val="005107C9"/>
    <w:rsid w:val="0051744C"/>
    <w:rsid w:val="00524005"/>
    <w:rsid w:val="00541CE0"/>
    <w:rsid w:val="005534E1"/>
    <w:rsid w:val="00573487"/>
    <w:rsid w:val="00580CBF"/>
    <w:rsid w:val="0059001A"/>
    <w:rsid w:val="005907B3"/>
    <w:rsid w:val="005949FA"/>
    <w:rsid w:val="005B1D8F"/>
    <w:rsid w:val="005B2FEE"/>
    <w:rsid w:val="005C0D25"/>
    <w:rsid w:val="005C4A59"/>
    <w:rsid w:val="005D44D1"/>
    <w:rsid w:val="005F25BB"/>
    <w:rsid w:val="006038C4"/>
    <w:rsid w:val="006177D5"/>
    <w:rsid w:val="006249FD"/>
    <w:rsid w:val="00651280"/>
    <w:rsid w:val="00674F0F"/>
    <w:rsid w:val="00675F97"/>
    <w:rsid w:val="00680547"/>
    <w:rsid w:val="00695D76"/>
    <w:rsid w:val="006B1AF6"/>
    <w:rsid w:val="006C1E71"/>
    <w:rsid w:val="006E407A"/>
    <w:rsid w:val="006E6FFE"/>
    <w:rsid w:val="006E73DB"/>
    <w:rsid w:val="006F04E3"/>
    <w:rsid w:val="006F44EB"/>
    <w:rsid w:val="00701190"/>
    <w:rsid w:val="0070376B"/>
    <w:rsid w:val="0070729A"/>
    <w:rsid w:val="007376ED"/>
    <w:rsid w:val="0074555A"/>
    <w:rsid w:val="00761108"/>
    <w:rsid w:val="00767D80"/>
    <w:rsid w:val="00791289"/>
    <w:rsid w:val="0079197B"/>
    <w:rsid w:val="00791A2A"/>
    <w:rsid w:val="007A752C"/>
    <w:rsid w:val="007C22CC"/>
    <w:rsid w:val="007C6D52"/>
    <w:rsid w:val="007C6F24"/>
    <w:rsid w:val="007C6FAA"/>
    <w:rsid w:val="007E2D19"/>
    <w:rsid w:val="007F2AEA"/>
    <w:rsid w:val="00803C77"/>
    <w:rsid w:val="008132A6"/>
    <w:rsid w:val="00813365"/>
    <w:rsid w:val="00813A2C"/>
    <w:rsid w:val="0082020C"/>
    <w:rsid w:val="0082075E"/>
    <w:rsid w:val="008443D8"/>
    <w:rsid w:val="008450FA"/>
    <w:rsid w:val="00854B1E"/>
    <w:rsid w:val="00856B8A"/>
    <w:rsid w:val="008571A4"/>
    <w:rsid w:val="00876272"/>
    <w:rsid w:val="00881DC7"/>
    <w:rsid w:val="00883499"/>
    <w:rsid w:val="00885FD1"/>
    <w:rsid w:val="0089290F"/>
    <w:rsid w:val="008B00F1"/>
    <w:rsid w:val="008B525E"/>
    <w:rsid w:val="008D0142"/>
    <w:rsid w:val="008D3497"/>
    <w:rsid w:val="008D52C9"/>
    <w:rsid w:val="008D58B6"/>
    <w:rsid w:val="008E1832"/>
    <w:rsid w:val="008E71B2"/>
    <w:rsid w:val="008F03C7"/>
    <w:rsid w:val="009064A9"/>
    <w:rsid w:val="00945F4B"/>
    <w:rsid w:val="009464AF"/>
    <w:rsid w:val="00954E47"/>
    <w:rsid w:val="00961047"/>
    <w:rsid w:val="00965BFB"/>
    <w:rsid w:val="00970E28"/>
    <w:rsid w:val="0098120F"/>
    <w:rsid w:val="00991832"/>
    <w:rsid w:val="00995441"/>
    <w:rsid w:val="00996476"/>
    <w:rsid w:val="009A5A04"/>
    <w:rsid w:val="009B06FC"/>
    <w:rsid w:val="009B79EE"/>
    <w:rsid w:val="009F4AC1"/>
    <w:rsid w:val="009F507C"/>
    <w:rsid w:val="00A01926"/>
    <w:rsid w:val="00A021B7"/>
    <w:rsid w:val="00A12416"/>
    <w:rsid w:val="00A131D9"/>
    <w:rsid w:val="00A14888"/>
    <w:rsid w:val="00A23226"/>
    <w:rsid w:val="00A34296"/>
    <w:rsid w:val="00A521A9"/>
    <w:rsid w:val="00A925C0"/>
    <w:rsid w:val="00A97A3D"/>
    <w:rsid w:val="00AA3CB5"/>
    <w:rsid w:val="00AB0DA6"/>
    <w:rsid w:val="00AC2B17"/>
    <w:rsid w:val="00AC3A79"/>
    <w:rsid w:val="00AE1CA0"/>
    <w:rsid w:val="00AE39DC"/>
    <w:rsid w:val="00AE4DC4"/>
    <w:rsid w:val="00AF643E"/>
    <w:rsid w:val="00B2596E"/>
    <w:rsid w:val="00B34C16"/>
    <w:rsid w:val="00B430BB"/>
    <w:rsid w:val="00B84C12"/>
    <w:rsid w:val="00B96199"/>
    <w:rsid w:val="00BB4A42"/>
    <w:rsid w:val="00BB7845"/>
    <w:rsid w:val="00BF1CC6"/>
    <w:rsid w:val="00C0498A"/>
    <w:rsid w:val="00C061A3"/>
    <w:rsid w:val="00C40090"/>
    <w:rsid w:val="00C4684F"/>
    <w:rsid w:val="00C907D0"/>
    <w:rsid w:val="00CB1F23"/>
    <w:rsid w:val="00CC2E2C"/>
    <w:rsid w:val="00CC4010"/>
    <w:rsid w:val="00CD04F0"/>
    <w:rsid w:val="00CD28F3"/>
    <w:rsid w:val="00CE3A26"/>
    <w:rsid w:val="00CE4010"/>
    <w:rsid w:val="00D04677"/>
    <w:rsid w:val="00D10912"/>
    <w:rsid w:val="00D16D9D"/>
    <w:rsid w:val="00D3349E"/>
    <w:rsid w:val="00D52321"/>
    <w:rsid w:val="00D54AA2"/>
    <w:rsid w:val="00D55315"/>
    <w:rsid w:val="00D5587F"/>
    <w:rsid w:val="00D57091"/>
    <w:rsid w:val="00D618C9"/>
    <w:rsid w:val="00D65B56"/>
    <w:rsid w:val="00D67D41"/>
    <w:rsid w:val="00DC44BA"/>
    <w:rsid w:val="00DD12C4"/>
    <w:rsid w:val="00DE1D74"/>
    <w:rsid w:val="00E054C1"/>
    <w:rsid w:val="00E206E2"/>
    <w:rsid w:val="00E25775"/>
    <w:rsid w:val="00E264FD"/>
    <w:rsid w:val="00E363B8"/>
    <w:rsid w:val="00E500AD"/>
    <w:rsid w:val="00E60035"/>
    <w:rsid w:val="00E63AC1"/>
    <w:rsid w:val="00E804B0"/>
    <w:rsid w:val="00E96015"/>
    <w:rsid w:val="00ED2E52"/>
    <w:rsid w:val="00EF60EE"/>
    <w:rsid w:val="00F01EA0"/>
    <w:rsid w:val="00F378D2"/>
    <w:rsid w:val="00F506ED"/>
    <w:rsid w:val="00F524B7"/>
    <w:rsid w:val="00F52B4A"/>
    <w:rsid w:val="00F6110D"/>
    <w:rsid w:val="00F66049"/>
    <w:rsid w:val="00F85DED"/>
    <w:rsid w:val="00F90F90"/>
    <w:rsid w:val="00F93E98"/>
    <w:rsid w:val="00FB4F78"/>
    <w:rsid w:val="00FB7297"/>
    <w:rsid w:val="00FC2ADA"/>
    <w:rsid w:val="00FF140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link w:val="FooterChar"/>
    <w:uiPriority w:val="99"/>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B34C16"/>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B34C16"/>
    <w:rPr>
      <w:rFonts w:ascii="CG Times" w:hAnsi="CG Times"/>
      <w:snapToGrid w:val="0"/>
      <w:sz w:val="24"/>
      <w:lang w:val="en-US" w:eastAsia="en-US"/>
    </w:rPr>
  </w:style>
  <w:style w:type="paragraph" w:styleId="BodyTextIndent">
    <w:name w:val="Body Text Indent"/>
    <w:basedOn w:val="Normal"/>
    <w:link w:val="BodyTextIndentChar"/>
    <w:semiHidden/>
    <w:unhideWhenUsed/>
    <w:rsid w:val="00C4684F"/>
    <w:pPr>
      <w:spacing w:after="120"/>
      <w:ind w:left="283"/>
    </w:pPr>
  </w:style>
  <w:style w:type="character" w:customStyle="1" w:styleId="BodyTextIndentChar">
    <w:name w:val="Body Text Indent Char"/>
    <w:basedOn w:val="DefaultParagraphFont"/>
    <w:link w:val="BodyTextIndent"/>
    <w:semiHidden/>
    <w:rsid w:val="00C4684F"/>
    <w:rPr>
      <w:rFonts w:ascii="Lucida Sans" w:hAnsi="Lucida Sans"/>
      <w:sz w:val="18"/>
      <w:lang w:eastAsia="en-GB"/>
    </w:rPr>
  </w:style>
  <w:style w:type="character" w:customStyle="1" w:styleId="normaltextrun">
    <w:name w:val="normaltextrun"/>
    <w:basedOn w:val="DefaultParagraphFont"/>
    <w:rsid w:val="009B06FC"/>
  </w:style>
  <w:style w:type="character" w:customStyle="1" w:styleId="eop">
    <w:name w:val="eop"/>
    <w:basedOn w:val="DefaultParagraphFont"/>
    <w:rsid w:val="009B06FC"/>
  </w:style>
  <w:style w:type="character" w:customStyle="1" w:styleId="FooterChar">
    <w:name w:val="Footer Char"/>
    <w:basedOn w:val="DefaultParagraphFont"/>
    <w:link w:val="Footer"/>
    <w:uiPriority w:val="99"/>
    <w:rsid w:val="00240E8E"/>
    <w:rPr>
      <w:rFonts w:ascii="Lucida Sans" w:hAnsi="Lucida Sans"/>
      <w:sz w:val="16"/>
      <w:lang w:eastAsia="en-GB"/>
    </w:rPr>
  </w:style>
  <w:style w:type="paragraph" w:styleId="Revision">
    <w:name w:val="Revision"/>
    <w:hidden/>
    <w:uiPriority w:val="99"/>
    <w:semiHidden/>
    <w:rsid w:val="003D6302"/>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899EBE-1FF0-4701-8843-D2B1C7722737}">
  <ds:schemaRefs>
    <ds:schemaRef ds:uri="http://schemas.openxmlformats.org/officeDocument/2006/bibliography"/>
  </ds:schemaRefs>
</ds:datastoreItem>
</file>

<file path=customXml/itemProps2.xml><?xml version="1.0" encoding="utf-8"?>
<ds:datastoreItem xmlns:ds="http://schemas.openxmlformats.org/officeDocument/2006/customXml" ds:itemID="{424C9306-BF8C-442F-9509-7A4CBB789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3</TotalTime>
  <Pages>6</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Simon Peatfield</cp:lastModifiedBy>
  <cp:revision>8</cp:revision>
  <cp:lastPrinted>2008-01-14T17:11:00Z</cp:lastPrinted>
  <dcterms:created xsi:type="dcterms:W3CDTF">2022-02-28T16:24:00Z</dcterms:created>
  <dcterms:modified xsi:type="dcterms:W3CDTF">2022-11-10T17:51:00Z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